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90332" w14:textId="77777777" w:rsidR="000C3777" w:rsidRPr="00742591" w:rsidRDefault="000C3777" w:rsidP="000C3777">
      <w:pPr>
        <w:pStyle w:val="NormalWeb"/>
        <w:widowControl w:val="0"/>
        <w:suppressAutoHyphens w:val="0"/>
        <w:spacing w:before="0" w:after="0"/>
        <w:rPr>
          <w:b/>
          <w:bCs/>
          <w:color w:val="auto"/>
          <w:sz w:val="22"/>
          <w:szCs w:val="22"/>
          <w:lang w:bidi="ar-SA"/>
        </w:rPr>
      </w:pPr>
    </w:p>
    <w:p w14:paraId="6846FC2D" w14:textId="77777777" w:rsidR="000C3777" w:rsidRPr="00742591" w:rsidRDefault="000C3777" w:rsidP="00335211">
      <w:pPr>
        <w:pStyle w:val="NormalWeb"/>
        <w:widowControl w:val="0"/>
        <w:suppressAutoHyphens w:val="0"/>
        <w:spacing w:before="0" w:after="0"/>
        <w:rPr>
          <w:b/>
          <w:bCs/>
          <w:color w:val="auto"/>
          <w:sz w:val="22"/>
          <w:szCs w:val="22"/>
          <w:lang w:bidi="ar-SA"/>
        </w:rPr>
      </w:pPr>
    </w:p>
    <w:p w14:paraId="6D6DFC18" w14:textId="3BDF3642" w:rsidR="00805D11" w:rsidRPr="00742591" w:rsidRDefault="00805D11" w:rsidP="00D93372">
      <w:pPr>
        <w:pStyle w:val="NormalWeb"/>
        <w:widowControl w:val="0"/>
        <w:suppressAutoHyphens w:val="0"/>
        <w:spacing w:before="0" w:after="0"/>
        <w:jc w:val="center"/>
        <w:rPr>
          <w:b/>
          <w:bCs/>
          <w:color w:val="auto"/>
          <w:sz w:val="22"/>
          <w:szCs w:val="22"/>
          <w:lang w:bidi="ar-SA"/>
        </w:rPr>
      </w:pPr>
      <w:r w:rsidRPr="00742591">
        <w:rPr>
          <w:b/>
          <w:bCs/>
          <w:color w:val="auto"/>
          <w:sz w:val="22"/>
          <w:szCs w:val="22"/>
          <w:lang w:bidi="ar-SA"/>
        </w:rPr>
        <w:t>Kooskõ</w:t>
      </w:r>
      <w:r w:rsidR="000242FD" w:rsidRPr="00742591">
        <w:rPr>
          <w:b/>
          <w:bCs/>
          <w:color w:val="auto"/>
          <w:sz w:val="22"/>
          <w:szCs w:val="22"/>
          <w:lang w:bidi="ar-SA"/>
        </w:rPr>
        <w:t>lastusringil</w:t>
      </w:r>
      <w:r w:rsidRPr="00742591">
        <w:rPr>
          <w:b/>
          <w:bCs/>
          <w:color w:val="auto"/>
          <w:sz w:val="22"/>
          <w:szCs w:val="22"/>
          <w:lang w:bidi="ar-SA"/>
        </w:rPr>
        <w:t xml:space="preserve"> esitatud märkuste ja ettepanekutega arvestamise</w:t>
      </w:r>
      <w:r w:rsidR="003D6EAF" w:rsidRPr="00742591">
        <w:rPr>
          <w:b/>
          <w:bCs/>
          <w:color w:val="auto"/>
          <w:sz w:val="22"/>
          <w:szCs w:val="22"/>
          <w:lang w:bidi="ar-SA"/>
        </w:rPr>
        <w:t xml:space="preserve"> või </w:t>
      </w:r>
      <w:r w:rsidRPr="00742591">
        <w:rPr>
          <w:b/>
          <w:bCs/>
          <w:color w:val="auto"/>
          <w:sz w:val="22"/>
          <w:szCs w:val="22"/>
          <w:lang w:bidi="ar-SA"/>
        </w:rPr>
        <w:t>mittearvestamise tabel</w:t>
      </w:r>
    </w:p>
    <w:p w14:paraId="6165F6A7" w14:textId="156469EB" w:rsidR="00D93372" w:rsidRPr="00742591" w:rsidRDefault="00D93372" w:rsidP="00D93372">
      <w:pPr>
        <w:jc w:val="both"/>
        <w:rPr>
          <w:sz w:val="22"/>
          <w:szCs w:val="22"/>
        </w:rPr>
      </w:pPr>
    </w:p>
    <w:p w14:paraId="6D6DFC19" w14:textId="77777777" w:rsidR="00D93372" w:rsidRPr="00742591" w:rsidRDefault="00D93372" w:rsidP="00D93372">
      <w:pPr>
        <w:jc w:val="both"/>
        <w:rPr>
          <w:sz w:val="22"/>
          <w:szCs w:val="22"/>
        </w:rPr>
      </w:pPr>
    </w:p>
    <w:p w14:paraId="01BDC2B5" w14:textId="16C81899" w:rsidR="00E946B8" w:rsidRPr="00742591" w:rsidRDefault="00E946B8" w:rsidP="00D93372">
      <w:pPr>
        <w:jc w:val="both"/>
        <w:rPr>
          <w:b/>
          <w:bCs/>
          <w:sz w:val="22"/>
          <w:szCs w:val="22"/>
        </w:rPr>
      </w:pPr>
      <w:r w:rsidRPr="00742591">
        <w:rPr>
          <w:b/>
          <w:bCs/>
          <w:sz w:val="22"/>
          <w:szCs w:val="22"/>
        </w:rPr>
        <w:t>Tabel 1.</w:t>
      </w:r>
      <w:r w:rsidR="006C1941" w:rsidRPr="00742591">
        <w:rPr>
          <w:b/>
          <w:bCs/>
          <w:sz w:val="22"/>
          <w:szCs w:val="22"/>
        </w:rPr>
        <w:t xml:space="preserve"> </w:t>
      </w:r>
      <w:r w:rsidRPr="00742591">
        <w:rPr>
          <w:b/>
          <w:bCs/>
          <w:sz w:val="22"/>
          <w:szCs w:val="22"/>
        </w:rPr>
        <w:t xml:space="preserve"> </w:t>
      </w:r>
      <w:r w:rsidR="006C1941" w:rsidRPr="00742591">
        <w:rPr>
          <w:sz w:val="22"/>
          <w:szCs w:val="22"/>
        </w:rPr>
        <w:t>Keskkonnaseadustiku üldosa seaduse, maapõueseaduse ja tööstusheite seaduse muutmise seaduse kooskõlastamisel esitatud arvamused ja ettepanekud ning nendega arvestamise või arvestamata jätmise põhjendused</w:t>
      </w:r>
    </w:p>
    <w:tbl>
      <w:tblPr>
        <w:tblW w:w="14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432"/>
        <w:gridCol w:w="5528"/>
        <w:gridCol w:w="5607"/>
      </w:tblGrid>
      <w:tr w:rsidR="002A2525" w:rsidRPr="00742591" w14:paraId="29E742F5" w14:textId="77777777" w:rsidTr="4BAED4C2">
        <w:tc>
          <w:tcPr>
            <w:tcW w:w="540" w:type="dxa"/>
          </w:tcPr>
          <w:p w14:paraId="3A4F0977" w14:textId="77777777" w:rsidR="002A2525" w:rsidRPr="00742591" w:rsidRDefault="002A2525" w:rsidP="00CD721F">
            <w:pPr>
              <w:ind w:left="-57" w:right="-113"/>
              <w:jc w:val="both"/>
              <w:rPr>
                <w:b/>
                <w:sz w:val="22"/>
                <w:szCs w:val="22"/>
              </w:rPr>
            </w:pPr>
            <w:r w:rsidRPr="00742591">
              <w:rPr>
                <w:b/>
                <w:sz w:val="22"/>
                <w:szCs w:val="22"/>
              </w:rPr>
              <w:t>Nr</w:t>
            </w:r>
          </w:p>
        </w:tc>
        <w:tc>
          <w:tcPr>
            <w:tcW w:w="2432" w:type="dxa"/>
          </w:tcPr>
          <w:p w14:paraId="052AE95C" w14:textId="77777777" w:rsidR="002A2525" w:rsidRPr="00742591" w:rsidRDefault="002A2525" w:rsidP="00025F7F">
            <w:pPr>
              <w:jc w:val="both"/>
              <w:rPr>
                <w:b/>
                <w:sz w:val="22"/>
                <w:szCs w:val="22"/>
                <w:lang w:eastAsia="et-EE"/>
              </w:rPr>
            </w:pPr>
            <w:r w:rsidRPr="00742591">
              <w:rPr>
                <w:b/>
                <w:sz w:val="22"/>
                <w:szCs w:val="22"/>
              </w:rPr>
              <w:t>Märkuse esitaja</w:t>
            </w:r>
          </w:p>
        </w:tc>
        <w:tc>
          <w:tcPr>
            <w:tcW w:w="5528" w:type="dxa"/>
          </w:tcPr>
          <w:p w14:paraId="5A471AB4" w14:textId="3C61F44C" w:rsidR="002A2525" w:rsidRPr="00742591" w:rsidRDefault="007660D0" w:rsidP="00AB7F64">
            <w:pPr>
              <w:jc w:val="both"/>
              <w:rPr>
                <w:b/>
                <w:sz w:val="22"/>
                <w:szCs w:val="22"/>
              </w:rPr>
            </w:pPr>
            <w:r w:rsidRPr="00742591">
              <w:rPr>
                <w:b/>
                <w:sz w:val="22"/>
                <w:szCs w:val="22"/>
              </w:rPr>
              <w:t>Kooskõlastamise tulemus, märkused ja ettepanekud</w:t>
            </w:r>
          </w:p>
        </w:tc>
        <w:tc>
          <w:tcPr>
            <w:tcW w:w="5607" w:type="dxa"/>
          </w:tcPr>
          <w:p w14:paraId="74D852A4" w14:textId="568A82C1" w:rsidR="002A2525" w:rsidRPr="00742591" w:rsidRDefault="00CB039A" w:rsidP="00AB7F64">
            <w:pPr>
              <w:jc w:val="both"/>
              <w:rPr>
                <w:b/>
                <w:sz w:val="22"/>
                <w:szCs w:val="22"/>
              </w:rPr>
            </w:pPr>
            <w:r w:rsidRPr="00742591">
              <w:rPr>
                <w:b/>
                <w:sz w:val="22"/>
                <w:szCs w:val="22"/>
              </w:rPr>
              <w:t xml:space="preserve">Märkuste ja ettepanekute arvestamine </w:t>
            </w:r>
            <w:r w:rsidR="005D5341" w:rsidRPr="00742591">
              <w:rPr>
                <w:b/>
                <w:sz w:val="22"/>
                <w:szCs w:val="22"/>
              </w:rPr>
              <w:t>või</w:t>
            </w:r>
            <w:r w:rsidRPr="00742591">
              <w:rPr>
                <w:b/>
                <w:sz w:val="22"/>
                <w:szCs w:val="22"/>
              </w:rPr>
              <w:t xml:space="preserve"> arvestamata jätmise põhjendus</w:t>
            </w:r>
          </w:p>
        </w:tc>
      </w:tr>
      <w:tr w:rsidR="000B1A1B" w:rsidRPr="00742591" w14:paraId="5653E069" w14:textId="77777777" w:rsidTr="4BAED4C2">
        <w:tc>
          <w:tcPr>
            <w:tcW w:w="540" w:type="dxa"/>
          </w:tcPr>
          <w:p w14:paraId="6A20863C" w14:textId="7CAAF517" w:rsidR="000B1A1B" w:rsidRPr="00742591" w:rsidRDefault="007D5C91" w:rsidP="76D86828">
            <w:pPr>
              <w:ind w:left="-57" w:right="-113"/>
              <w:rPr>
                <w:b/>
                <w:bCs/>
                <w:sz w:val="22"/>
                <w:szCs w:val="22"/>
              </w:rPr>
            </w:pPr>
            <w:r w:rsidRPr="00742591">
              <w:rPr>
                <w:b/>
                <w:bCs/>
                <w:sz w:val="22"/>
                <w:szCs w:val="22"/>
              </w:rPr>
              <w:t>1</w:t>
            </w:r>
          </w:p>
        </w:tc>
        <w:tc>
          <w:tcPr>
            <w:tcW w:w="2432" w:type="dxa"/>
          </w:tcPr>
          <w:p w14:paraId="7CCA8BC7" w14:textId="3BFD806B" w:rsidR="000B1A1B" w:rsidRPr="00742591" w:rsidRDefault="007D5C91" w:rsidP="006B2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eastAsia="et-EE"/>
              </w:rPr>
            </w:pPr>
            <w:r w:rsidRPr="00742591">
              <w:rPr>
                <w:b/>
                <w:bCs/>
                <w:sz w:val="22"/>
                <w:szCs w:val="22"/>
              </w:rPr>
              <w:t xml:space="preserve">Regionaal- ja </w:t>
            </w:r>
            <w:proofErr w:type="spellStart"/>
            <w:r w:rsidRPr="00742591">
              <w:rPr>
                <w:b/>
                <w:bCs/>
                <w:sz w:val="22"/>
                <w:szCs w:val="22"/>
              </w:rPr>
              <w:t>Põllumajandus-ministeerium</w:t>
            </w:r>
            <w:proofErr w:type="spellEnd"/>
          </w:p>
        </w:tc>
        <w:tc>
          <w:tcPr>
            <w:tcW w:w="5528" w:type="dxa"/>
          </w:tcPr>
          <w:p w14:paraId="01614549" w14:textId="30F0D39A" w:rsidR="000B1A1B" w:rsidRPr="00742591" w:rsidRDefault="00105585" w:rsidP="00300CEC">
            <w:pPr>
              <w:spacing w:line="264" w:lineRule="auto"/>
              <w:jc w:val="both"/>
              <w:rPr>
                <w:sz w:val="22"/>
                <w:szCs w:val="22"/>
              </w:rPr>
            </w:pPr>
            <w:r w:rsidRPr="00742591">
              <w:rPr>
                <w:sz w:val="22"/>
                <w:szCs w:val="22"/>
              </w:rPr>
              <w:t>Eelnõu seletuskirja kolmandal leheküljel on selgitatud, et „teatud juhtudel peab avalikkusel olema võimalik tuvastada ka isik, kellega vastav keskkonnakasutus, õigus, menetlus või esitatud teave on seotud“. Selline lähtekoht on arusaadav ja seetõttu tuleks eelnõus täpsemalt määratleda, millistel juhtudel on füüsilise isiku nime avalikustamine vajalik ja põhjendatud. Leiame, et kõikide füüsiliste isikute andmete kuni aastaks avalikustamine ei ole proportsionaalne ja põhjendatud. Eelnõu § 1 punktis 2 on kirjas, et keskkonnaotsuste infosüsteemi põhimääruses võib sätestada lühema isikuandmete avalikustamise tähtaja, kuid pole avatud põhimõtteid, millal ja mis tingimusel võib kehtestada avalikustamiseks lühema perioodi. Leiame, et seaduses peaks olema sätestatud füüsilise isiku andmete avalikustamise põhimõtted ja tähtaja diferentseerimise alused, samas jääb põhimääruses võimalus neid tehniliselt täpsustada, kehtestades lühema tähtaja.</w:t>
            </w:r>
          </w:p>
        </w:tc>
        <w:tc>
          <w:tcPr>
            <w:tcW w:w="5607" w:type="dxa"/>
          </w:tcPr>
          <w:p w14:paraId="19CCADB0" w14:textId="77777777" w:rsidR="00E02E3E" w:rsidRPr="00742591" w:rsidRDefault="00E02E3E" w:rsidP="00E02E3E">
            <w:pPr>
              <w:autoSpaceDE w:val="0"/>
              <w:autoSpaceDN w:val="0"/>
              <w:adjustRightInd w:val="0"/>
              <w:rPr>
                <w:b/>
                <w:bCs/>
                <w:sz w:val="22"/>
                <w:szCs w:val="22"/>
                <w:lang w:eastAsia="et-EE"/>
              </w:rPr>
            </w:pPr>
            <w:r w:rsidRPr="00742591">
              <w:rPr>
                <w:b/>
                <w:bCs/>
                <w:sz w:val="22"/>
                <w:szCs w:val="22"/>
                <w:lang w:eastAsia="et-EE"/>
              </w:rPr>
              <w:t>Arvestatud</w:t>
            </w:r>
          </w:p>
          <w:p w14:paraId="13FEB312" w14:textId="77777777" w:rsidR="00E02E3E" w:rsidRPr="00742591" w:rsidRDefault="00E02E3E" w:rsidP="00E02E3E">
            <w:pPr>
              <w:autoSpaceDE w:val="0"/>
              <w:autoSpaceDN w:val="0"/>
              <w:adjustRightInd w:val="0"/>
              <w:rPr>
                <w:b/>
                <w:bCs/>
                <w:sz w:val="22"/>
                <w:szCs w:val="22"/>
                <w:lang w:eastAsia="et-EE"/>
              </w:rPr>
            </w:pPr>
          </w:p>
          <w:p w14:paraId="5C3006B6" w14:textId="504FBE35" w:rsidR="00E02E3E" w:rsidRPr="00742591" w:rsidRDefault="00E02E3E" w:rsidP="00E02E3E">
            <w:pPr>
              <w:autoSpaceDE w:val="0"/>
              <w:autoSpaceDN w:val="0"/>
              <w:adjustRightInd w:val="0"/>
              <w:jc w:val="both"/>
              <w:rPr>
                <w:sz w:val="22"/>
                <w:szCs w:val="22"/>
                <w:lang w:eastAsia="et-EE"/>
              </w:rPr>
            </w:pPr>
            <w:r w:rsidRPr="00742591">
              <w:rPr>
                <w:sz w:val="22"/>
                <w:szCs w:val="22"/>
                <w:lang w:eastAsia="et-EE"/>
              </w:rPr>
              <w:t>Eelnõuga sätestatakse KeÜS § 40</w:t>
            </w:r>
            <w:r w:rsidRPr="00742591">
              <w:rPr>
                <w:sz w:val="22"/>
                <w:szCs w:val="22"/>
                <w:vertAlign w:val="superscript"/>
                <w:lang w:eastAsia="et-EE"/>
              </w:rPr>
              <w:t>2</w:t>
            </w:r>
            <w:r w:rsidRPr="00742591">
              <w:rPr>
                <w:sz w:val="22"/>
                <w:szCs w:val="22"/>
                <w:lang w:eastAsia="et-EE"/>
              </w:rPr>
              <w:t xml:space="preserve"> lõigetes 1</w:t>
            </w:r>
            <w:r w:rsidRPr="00742591">
              <w:rPr>
                <w:sz w:val="22"/>
                <w:szCs w:val="22"/>
                <w:vertAlign w:val="superscript"/>
                <w:lang w:eastAsia="et-EE"/>
              </w:rPr>
              <w:t>1</w:t>
            </w:r>
            <w:r w:rsidRPr="00742591">
              <w:rPr>
                <w:sz w:val="22"/>
                <w:szCs w:val="22"/>
                <w:lang w:eastAsia="et-EE"/>
              </w:rPr>
              <w:t>–1</w:t>
            </w:r>
            <w:r w:rsidRPr="00742591">
              <w:rPr>
                <w:sz w:val="22"/>
                <w:szCs w:val="22"/>
                <w:vertAlign w:val="superscript"/>
                <w:lang w:eastAsia="et-EE"/>
              </w:rPr>
              <w:t>3</w:t>
            </w:r>
            <w:r w:rsidRPr="00742591">
              <w:rPr>
                <w:sz w:val="22"/>
                <w:szCs w:val="22"/>
                <w:lang w:eastAsia="et-EE"/>
              </w:rPr>
              <w:t xml:space="preserve"> füüsilise isiku nime avalikustamise eesmärgid, isikute kategooriad ning isiku rollist lähtuvad avalikustamise ajavahemikud. Varasemast üldisest võimalusest avalikustada nimi veel kuni ühe aasta jooksul pärast menetluse, dokumendi või õiguse lõppemist või kohustuse täitmist on loobutud. Näiteks avalikustatakse loa taotleja ja loa omaja nimi kuni loa kehtivuse lõppemiseni ning taotluse menetlusosalise nimi kuni menetluse lõppemiseni. Kui luba ei anta, lõpeb ka taotleja nime avalikustamine menetluse lõppemisega.</w:t>
            </w:r>
          </w:p>
          <w:p w14:paraId="0BABBBE4" w14:textId="61B659B2" w:rsidR="00DA5BE8" w:rsidRPr="00742591" w:rsidRDefault="00E02E3E" w:rsidP="00E02E3E">
            <w:pPr>
              <w:autoSpaceDE w:val="0"/>
              <w:autoSpaceDN w:val="0"/>
              <w:adjustRightInd w:val="0"/>
              <w:jc w:val="both"/>
              <w:rPr>
                <w:sz w:val="22"/>
                <w:szCs w:val="22"/>
                <w:lang w:eastAsia="et-EE"/>
              </w:rPr>
            </w:pPr>
            <w:r w:rsidRPr="00742591">
              <w:rPr>
                <w:sz w:val="22"/>
                <w:szCs w:val="22"/>
                <w:lang w:eastAsia="et-EE"/>
              </w:rPr>
              <w:t>Lõikes 1</w:t>
            </w:r>
            <w:r w:rsidR="00593C20" w:rsidRPr="00742591">
              <w:rPr>
                <w:sz w:val="22"/>
                <w:szCs w:val="22"/>
                <w:vertAlign w:val="superscript"/>
                <w:lang w:eastAsia="et-EE"/>
              </w:rPr>
              <w:t>4</w:t>
            </w:r>
            <w:r w:rsidRPr="00742591">
              <w:rPr>
                <w:sz w:val="22"/>
                <w:szCs w:val="22"/>
                <w:lang w:eastAsia="et-EE"/>
              </w:rPr>
              <w:t xml:space="preserve"> täpsustatakse ühtlasi avalikustamisaja lühendamise aluseid. Keskkonnaotsuste infosüsteemi põhimääruses võib seaduses sätestatud avalikustamise tähtaega lühendada, kui avalikustamise eesmärgid on saavutatavad lühema ajaga. Seejuures tuleb arvestada isiku rolli, temaga seotud menetluse, tegevuse või dokumendi olemust ning vajadust võimaldada avalikkusel seostada asjaomast keskkonnateavet konkreetse isikuga. Seega sätestatakse avalikustamise põhimõtted ja tähtaegade diferentseerimise alused seaduses ning põhimääruses saab nende alusel kehtestada üksnes lühema avalikustamisaja.</w:t>
            </w:r>
            <w:r w:rsidR="009B6B7E" w:rsidRPr="00742591">
              <w:rPr>
                <w:sz w:val="22"/>
                <w:szCs w:val="22"/>
                <w:lang w:eastAsia="et-EE"/>
              </w:rPr>
              <w:t xml:space="preserve"> </w:t>
            </w:r>
          </w:p>
        </w:tc>
      </w:tr>
      <w:tr w:rsidR="000B1A1B" w:rsidRPr="00742591" w14:paraId="7AECB90D" w14:textId="77777777" w:rsidTr="4BAED4C2">
        <w:tc>
          <w:tcPr>
            <w:tcW w:w="540" w:type="dxa"/>
          </w:tcPr>
          <w:p w14:paraId="2600174C" w14:textId="45897F9F" w:rsidR="000B1A1B" w:rsidRPr="00742591" w:rsidRDefault="007D5C91" w:rsidP="76D86828">
            <w:pPr>
              <w:ind w:left="-57" w:right="-113"/>
              <w:rPr>
                <w:b/>
                <w:bCs/>
                <w:sz w:val="22"/>
                <w:szCs w:val="22"/>
              </w:rPr>
            </w:pPr>
            <w:r w:rsidRPr="00742591">
              <w:rPr>
                <w:b/>
                <w:bCs/>
                <w:sz w:val="22"/>
                <w:szCs w:val="22"/>
              </w:rPr>
              <w:t>2</w:t>
            </w:r>
          </w:p>
        </w:tc>
        <w:tc>
          <w:tcPr>
            <w:tcW w:w="2432" w:type="dxa"/>
          </w:tcPr>
          <w:p w14:paraId="6C8A96B9" w14:textId="07344E42" w:rsidR="000B1A1B" w:rsidRPr="00742591" w:rsidRDefault="007D5C91" w:rsidP="006B2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eastAsia="et-EE"/>
              </w:rPr>
            </w:pPr>
            <w:r w:rsidRPr="00742591">
              <w:rPr>
                <w:b/>
                <w:bCs/>
                <w:sz w:val="22"/>
                <w:szCs w:val="22"/>
              </w:rPr>
              <w:t xml:space="preserve">Regionaal- ja </w:t>
            </w:r>
            <w:proofErr w:type="spellStart"/>
            <w:r w:rsidRPr="00742591">
              <w:rPr>
                <w:b/>
                <w:bCs/>
                <w:sz w:val="22"/>
                <w:szCs w:val="22"/>
              </w:rPr>
              <w:t>Põllumajandus-ministeerium</w:t>
            </w:r>
            <w:proofErr w:type="spellEnd"/>
          </w:p>
        </w:tc>
        <w:tc>
          <w:tcPr>
            <w:tcW w:w="5528" w:type="dxa"/>
          </w:tcPr>
          <w:p w14:paraId="1BC5286D" w14:textId="790AE104" w:rsidR="000B1A1B" w:rsidRPr="00742591" w:rsidRDefault="003973A5" w:rsidP="00300CEC">
            <w:pPr>
              <w:spacing w:line="264" w:lineRule="auto"/>
              <w:jc w:val="both"/>
              <w:rPr>
                <w:sz w:val="22"/>
                <w:szCs w:val="22"/>
              </w:rPr>
            </w:pPr>
            <w:r w:rsidRPr="00742591">
              <w:rPr>
                <w:sz w:val="22"/>
                <w:szCs w:val="22"/>
              </w:rPr>
              <w:t xml:space="preserve">Lisaks keskkonnaloa taotleja ja tema esindaja isikuandmetele avalikustatakse ka menetlusse kaasatud muude füüsiliste isikute nimed. Seletuskirjas on selgitatud, </w:t>
            </w:r>
            <w:r w:rsidRPr="00742591">
              <w:rPr>
                <w:sz w:val="22"/>
                <w:szCs w:val="22"/>
              </w:rPr>
              <w:lastRenderedPageBreak/>
              <w:t>et need on eelkõige tegevuse asukoha piirinaabrid või muud mõjutatud isikud, või isikud, kes on avaldanud soovi olla menetlusse kaasatud. Selgitusest jääb arusaamatuks selle sätte mõte, seega palume seda avada ning kaaluda, kas nende isikute nimesid on põhjendatud avalikustada.</w:t>
            </w:r>
          </w:p>
        </w:tc>
        <w:tc>
          <w:tcPr>
            <w:tcW w:w="5607" w:type="dxa"/>
          </w:tcPr>
          <w:p w14:paraId="0E42949A" w14:textId="3B607C62" w:rsidR="00A05511" w:rsidRPr="00742591" w:rsidRDefault="00A05511" w:rsidP="00A05511">
            <w:pPr>
              <w:autoSpaceDE w:val="0"/>
              <w:autoSpaceDN w:val="0"/>
              <w:adjustRightInd w:val="0"/>
              <w:jc w:val="both"/>
              <w:rPr>
                <w:b/>
                <w:bCs/>
                <w:sz w:val="22"/>
                <w:szCs w:val="22"/>
                <w:lang w:eastAsia="et-EE"/>
              </w:rPr>
            </w:pPr>
            <w:r w:rsidRPr="00742591">
              <w:rPr>
                <w:b/>
                <w:bCs/>
                <w:sz w:val="22"/>
                <w:szCs w:val="22"/>
                <w:lang w:eastAsia="et-EE"/>
              </w:rPr>
              <w:lastRenderedPageBreak/>
              <w:t>Selgitatud</w:t>
            </w:r>
          </w:p>
          <w:p w14:paraId="1A97895A" w14:textId="77777777" w:rsidR="005C4DBF" w:rsidRPr="00742591" w:rsidRDefault="005C4DBF" w:rsidP="00A05511">
            <w:pPr>
              <w:autoSpaceDE w:val="0"/>
              <w:autoSpaceDN w:val="0"/>
              <w:adjustRightInd w:val="0"/>
              <w:jc w:val="both"/>
              <w:rPr>
                <w:b/>
                <w:bCs/>
                <w:sz w:val="22"/>
                <w:szCs w:val="22"/>
                <w:lang w:eastAsia="et-EE"/>
              </w:rPr>
            </w:pPr>
          </w:p>
          <w:p w14:paraId="3EF2F1FB" w14:textId="77777777" w:rsidR="004E6179" w:rsidRPr="00742591" w:rsidRDefault="004E6179" w:rsidP="004E6179">
            <w:pPr>
              <w:autoSpaceDE w:val="0"/>
              <w:autoSpaceDN w:val="0"/>
              <w:adjustRightInd w:val="0"/>
              <w:jc w:val="both"/>
              <w:rPr>
                <w:sz w:val="22"/>
                <w:szCs w:val="22"/>
                <w:lang w:eastAsia="et-EE"/>
              </w:rPr>
            </w:pPr>
            <w:r w:rsidRPr="00742591">
              <w:rPr>
                <w:sz w:val="22"/>
                <w:szCs w:val="22"/>
                <w:lang w:eastAsia="et-EE"/>
              </w:rPr>
              <w:lastRenderedPageBreak/>
              <w:t>Menetlusse kaasatud füüsilise isiku nime avalikustamise eesmärk on võimaldada avalikkusel jälgida keskkonnakaitseloa menetluses osalevate isikute ringi ning juhtida loa andja tähelepanu võimalikele puudustele kaasamises. Näiteks võib menetlusest mõjutatud isikute ringi tundev isik märgata, et mõni mõjutatud isik ei ole menetlusse kaasatud. Üksnes anonüümne teave menetlusosaliste arvu või rollide kohta sellist kontrollivõimalust samas ulatuses ei anna. Samas ei võimalda nimede loetelu üksi teha lõplikku järeldust kaasamise piisavuse kohta.</w:t>
            </w:r>
          </w:p>
          <w:p w14:paraId="093A10EA" w14:textId="77777777" w:rsidR="004E6179" w:rsidRPr="00742591" w:rsidRDefault="004E6179" w:rsidP="004E6179">
            <w:pPr>
              <w:autoSpaceDE w:val="0"/>
              <w:autoSpaceDN w:val="0"/>
              <w:adjustRightInd w:val="0"/>
              <w:jc w:val="both"/>
              <w:rPr>
                <w:sz w:val="22"/>
                <w:szCs w:val="22"/>
                <w:lang w:eastAsia="et-EE"/>
              </w:rPr>
            </w:pPr>
            <w:r w:rsidRPr="00742591">
              <w:rPr>
                <w:sz w:val="22"/>
                <w:szCs w:val="22"/>
                <w:lang w:eastAsia="et-EE"/>
              </w:rPr>
              <w:t>Avalikustamisega kaasneva isikuandmete kaitse riive vähendamiseks on eelnõus piiratud nime avalikustamise aega. KeÜS § 40² lõike 1³ punkti 3 kohaselt avalikustatakse keskkonnakaitseloa taotluse menetlusosalise nimi alates tema menetlusse kaasamisest kuni menetluse lõppemiseni. Selle sätte alusel ei anta õigust avalikustada isiku isikukoodi, kontaktandmeid ega muid isikuandmeid.</w:t>
            </w:r>
          </w:p>
          <w:p w14:paraId="75ACA2C1" w14:textId="13A7959C" w:rsidR="000B1A1B" w:rsidRPr="00742591" w:rsidRDefault="004E6179" w:rsidP="004E6179">
            <w:pPr>
              <w:autoSpaceDE w:val="0"/>
              <w:autoSpaceDN w:val="0"/>
              <w:adjustRightInd w:val="0"/>
              <w:jc w:val="both"/>
              <w:rPr>
                <w:sz w:val="22"/>
                <w:szCs w:val="22"/>
                <w:lang w:eastAsia="et-EE"/>
              </w:rPr>
            </w:pPr>
            <w:r w:rsidRPr="00742591">
              <w:rPr>
                <w:sz w:val="22"/>
                <w:szCs w:val="22"/>
                <w:lang w:eastAsia="et-EE"/>
              </w:rPr>
              <w:t>Seega säilitatakse eelnõus menetlusosalise nime avalikustamine, kuid seotakse see ajaga, mil avalikkusel on võimalik menetluse käiku jälgida ja selles osaleda. Pärast menetluse lõppemist sellel alusel nime enam ei avalikustata.</w:t>
            </w:r>
          </w:p>
        </w:tc>
      </w:tr>
      <w:tr w:rsidR="007D5C91" w:rsidRPr="00742591" w14:paraId="76F9D59D" w14:textId="77777777" w:rsidTr="00317306">
        <w:tc>
          <w:tcPr>
            <w:tcW w:w="540" w:type="dxa"/>
            <w:shd w:val="clear" w:color="auto" w:fill="F2F2F2" w:themeFill="background1" w:themeFillShade="F2"/>
          </w:tcPr>
          <w:p w14:paraId="0530630F" w14:textId="49809049" w:rsidR="007D5C91" w:rsidRPr="00742591" w:rsidRDefault="00C45E84" w:rsidP="76D86828">
            <w:pPr>
              <w:ind w:left="-57" w:right="-113"/>
              <w:rPr>
                <w:b/>
                <w:bCs/>
                <w:sz w:val="22"/>
                <w:szCs w:val="22"/>
              </w:rPr>
            </w:pPr>
            <w:r w:rsidRPr="00742591">
              <w:rPr>
                <w:b/>
                <w:bCs/>
                <w:sz w:val="22"/>
                <w:szCs w:val="22"/>
              </w:rPr>
              <w:lastRenderedPageBreak/>
              <w:t>3</w:t>
            </w:r>
          </w:p>
        </w:tc>
        <w:tc>
          <w:tcPr>
            <w:tcW w:w="2432" w:type="dxa"/>
            <w:shd w:val="clear" w:color="auto" w:fill="F2F2F2" w:themeFill="background1" w:themeFillShade="F2"/>
          </w:tcPr>
          <w:p w14:paraId="2C54E428" w14:textId="3B6381D2" w:rsidR="007D5C91" w:rsidRPr="00742591" w:rsidRDefault="00430ADB" w:rsidP="006B2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742591">
              <w:rPr>
                <w:b/>
                <w:bCs/>
                <w:sz w:val="22"/>
                <w:szCs w:val="22"/>
              </w:rPr>
              <w:t>Rahandusministeerium</w:t>
            </w:r>
          </w:p>
        </w:tc>
        <w:tc>
          <w:tcPr>
            <w:tcW w:w="5528" w:type="dxa"/>
            <w:shd w:val="clear" w:color="auto" w:fill="F2F2F2" w:themeFill="background1" w:themeFillShade="F2"/>
          </w:tcPr>
          <w:p w14:paraId="4FC1A4BA" w14:textId="70F1E124" w:rsidR="007D5C91" w:rsidRPr="00742591" w:rsidRDefault="00C45E84" w:rsidP="00300CEC">
            <w:pPr>
              <w:spacing w:line="264" w:lineRule="auto"/>
              <w:jc w:val="both"/>
              <w:rPr>
                <w:sz w:val="22"/>
                <w:szCs w:val="22"/>
              </w:rPr>
            </w:pPr>
            <w:r w:rsidRPr="00742591">
              <w:rPr>
                <w:sz w:val="22"/>
                <w:szCs w:val="22"/>
              </w:rPr>
              <w:t>Loodav nõuetekohasuse hindamise etapp on kirjelduste järgi suurel määral selline, mida saab automaatkontrollidega, tehnoloogia või ka tehisaru abil täita. Kui eelnõu eesmärk on vähendada menetluste määramatust ja suurendada menetluse efektiivsust, siis oleks oluline kaaluda, kas nõuetekohasuse kontrolli saaks suuremas osas automatiseerida, sh tuvastada dokumentide täielikkust või vastuolusid; kas KOTKAS võiks teha rohkem eelkontrolle enne esitamise lubamist.</w:t>
            </w:r>
          </w:p>
        </w:tc>
        <w:tc>
          <w:tcPr>
            <w:tcW w:w="5607" w:type="dxa"/>
            <w:shd w:val="clear" w:color="auto" w:fill="F2F2F2" w:themeFill="background1" w:themeFillShade="F2"/>
          </w:tcPr>
          <w:p w14:paraId="396C7803" w14:textId="77777777" w:rsidR="007D5C91" w:rsidRPr="00742591" w:rsidRDefault="00A05511" w:rsidP="003B60CA">
            <w:pPr>
              <w:autoSpaceDE w:val="0"/>
              <w:autoSpaceDN w:val="0"/>
              <w:adjustRightInd w:val="0"/>
              <w:jc w:val="both"/>
              <w:rPr>
                <w:b/>
                <w:bCs/>
                <w:sz w:val="22"/>
                <w:szCs w:val="22"/>
                <w:lang w:eastAsia="et-EE"/>
              </w:rPr>
            </w:pPr>
            <w:r w:rsidRPr="00742591">
              <w:rPr>
                <w:b/>
                <w:bCs/>
                <w:sz w:val="22"/>
                <w:szCs w:val="22"/>
                <w:lang w:eastAsia="et-EE"/>
              </w:rPr>
              <w:t>Selgitatud</w:t>
            </w:r>
          </w:p>
          <w:p w14:paraId="18718E45" w14:textId="77777777" w:rsidR="00A05511" w:rsidRPr="00742591" w:rsidRDefault="00A05511" w:rsidP="003B60CA">
            <w:pPr>
              <w:autoSpaceDE w:val="0"/>
              <w:autoSpaceDN w:val="0"/>
              <w:adjustRightInd w:val="0"/>
              <w:jc w:val="both"/>
              <w:rPr>
                <w:sz w:val="22"/>
                <w:szCs w:val="22"/>
                <w:lang w:eastAsia="et-EE"/>
              </w:rPr>
            </w:pPr>
          </w:p>
          <w:p w14:paraId="74302C68" w14:textId="77777777" w:rsidR="00960D40" w:rsidRPr="00742591" w:rsidRDefault="00960D40" w:rsidP="00960D40">
            <w:pPr>
              <w:autoSpaceDE w:val="0"/>
              <w:autoSpaceDN w:val="0"/>
              <w:adjustRightInd w:val="0"/>
              <w:jc w:val="both"/>
              <w:rPr>
                <w:sz w:val="22"/>
                <w:szCs w:val="22"/>
                <w:lang w:eastAsia="et-EE"/>
              </w:rPr>
            </w:pPr>
            <w:r w:rsidRPr="00742591">
              <w:rPr>
                <w:sz w:val="22"/>
                <w:szCs w:val="22"/>
                <w:lang w:eastAsia="et-EE"/>
              </w:rPr>
              <w:t>Nõustume, et taotluse nõuetekohasuse hindamist tuleb võimalikult suures ulatuses toetada automatiseeritud kontrollidega, sealhulgas enne taotluse esitamist. Eelkõige sobivad selleks kohustuslike andmeväljade täitmise, nõutavate lisade olemasolu ning andmete omavahelise kooskõla reeglipõhised kontrollid. Tehisaru kasutamist võimalike puuduste ja vastuolude tuvastamise abivahendina saab samuti kaaluda, kuid selle sobivust ja tulemuste usaldusväärsust tuleb enne kasutuselevõttu hinnata.</w:t>
            </w:r>
          </w:p>
          <w:p w14:paraId="77247D00" w14:textId="77777777" w:rsidR="00960D40" w:rsidRPr="00742591" w:rsidRDefault="00960D40" w:rsidP="00960D40">
            <w:pPr>
              <w:autoSpaceDE w:val="0"/>
              <w:autoSpaceDN w:val="0"/>
              <w:adjustRightInd w:val="0"/>
              <w:jc w:val="both"/>
              <w:rPr>
                <w:sz w:val="22"/>
                <w:szCs w:val="22"/>
                <w:lang w:eastAsia="et-EE"/>
              </w:rPr>
            </w:pPr>
            <w:r w:rsidRPr="00742591">
              <w:rPr>
                <w:sz w:val="22"/>
                <w:szCs w:val="22"/>
                <w:lang w:eastAsia="et-EE"/>
              </w:rPr>
              <w:t xml:space="preserve">Kõiki nõuetekohasuse hindamise küsimusi ei saa siiski lahendada tehnilise eelkontrolliga. Näiteks võib hinnang sellele, kas esitatud teave võimaldab kindlaks teha </w:t>
            </w:r>
            <w:r w:rsidRPr="00742591">
              <w:rPr>
                <w:sz w:val="22"/>
                <w:szCs w:val="22"/>
                <w:lang w:eastAsia="et-EE"/>
              </w:rPr>
              <w:lastRenderedPageBreak/>
              <w:t>kavandatava tegevuse ulatuse ja kohaldatavad menetlusreeglid või kas mõni puudus takistab taotluse edasist menetlemist, eeldada juhtumipõhist sisulist hindamist. Andmevälja täitmine või dokumendi lisamine ei tõenda veel esitatud teabe piisavust.</w:t>
            </w:r>
          </w:p>
          <w:p w14:paraId="52D95760" w14:textId="4DDC6681" w:rsidR="00A05511" w:rsidRPr="00742591" w:rsidRDefault="00960D40" w:rsidP="00960D40">
            <w:pPr>
              <w:autoSpaceDE w:val="0"/>
              <w:autoSpaceDN w:val="0"/>
              <w:adjustRightInd w:val="0"/>
              <w:jc w:val="both"/>
              <w:rPr>
                <w:b/>
                <w:bCs/>
                <w:sz w:val="22"/>
                <w:szCs w:val="22"/>
                <w:lang w:eastAsia="et-EE"/>
              </w:rPr>
            </w:pPr>
            <w:r w:rsidRPr="00742591">
              <w:rPr>
                <w:sz w:val="22"/>
                <w:szCs w:val="22"/>
                <w:lang w:eastAsia="et-EE"/>
              </w:rPr>
              <w:t>Kavandatav regulatsioon ei välista automaatkontrollide kasutamist ega nende ulatuse suurendamist. Nende täpne ulatus ja rakendamine on KOTKASe arendamise küsimus. Käesoleva eelnõuga ei kavandata taotluse nõuetekohaseks tunnistamise otsustuse täielikku automatiseerimist ning selle eest vastutab loa andja.</w:t>
            </w:r>
          </w:p>
        </w:tc>
      </w:tr>
      <w:tr w:rsidR="00904EEE" w:rsidRPr="00742591" w14:paraId="05A5E86B" w14:textId="77777777" w:rsidTr="4BAED4C2">
        <w:tc>
          <w:tcPr>
            <w:tcW w:w="540" w:type="dxa"/>
          </w:tcPr>
          <w:p w14:paraId="35999F9C" w14:textId="1C90E80E" w:rsidR="00904EEE" w:rsidRPr="00742591" w:rsidRDefault="0032725D" w:rsidP="76D86828">
            <w:pPr>
              <w:ind w:left="-57" w:right="-113"/>
              <w:rPr>
                <w:b/>
                <w:bCs/>
                <w:sz w:val="22"/>
                <w:szCs w:val="22"/>
              </w:rPr>
            </w:pPr>
            <w:r w:rsidRPr="00742591">
              <w:rPr>
                <w:b/>
                <w:bCs/>
                <w:sz w:val="22"/>
                <w:szCs w:val="22"/>
              </w:rPr>
              <w:lastRenderedPageBreak/>
              <w:t>4</w:t>
            </w:r>
          </w:p>
        </w:tc>
        <w:tc>
          <w:tcPr>
            <w:tcW w:w="2432" w:type="dxa"/>
          </w:tcPr>
          <w:p w14:paraId="618CF21F" w14:textId="11EF18A3" w:rsidR="00904EEE" w:rsidRPr="00742591" w:rsidRDefault="0032725D" w:rsidP="006B2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742591">
              <w:rPr>
                <w:b/>
                <w:bCs/>
                <w:sz w:val="22"/>
                <w:szCs w:val="22"/>
              </w:rPr>
              <w:t>Justiits- ja Digiministeerium</w:t>
            </w:r>
          </w:p>
        </w:tc>
        <w:tc>
          <w:tcPr>
            <w:tcW w:w="5528" w:type="dxa"/>
          </w:tcPr>
          <w:p w14:paraId="361B39C8" w14:textId="2A7BA9EB" w:rsidR="006C23EC" w:rsidRPr="00742591" w:rsidRDefault="006C23EC" w:rsidP="006C23EC">
            <w:pPr>
              <w:spacing w:line="264" w:lineRule="auto"/>
              <w:jc w:val="both"/>
              <w:rPr>
                <w:sz w:val="22"/>
                <w:szCs w:val="22"/>
              </w:rPr>
            </w:pPr>
            <w:r w:rsidRPr="00742591">
              <w:rPr>
                <w:b/>
                <w:bCs/>
                <w:sz w:val="22"/>
                <w:szCs w:val="22"/>
              </w:rPr>
              <w:t>1. Eelnõu § 1 p 4 (KeÜS § 42</w:t>
            </w:r>
            <w:r w:rsidRPr="00742591">
              <w:rPr>
                <w:b/>
                <w:bCs/>
                <w:sz w:val="22"/>
                <w:szCs w:val="22"/>
                <w:vertAlign w:val="superscript"/>
              </w:rPr>
              <w:t>1</w:t>
            </w:r>
            <w:r w:rsidRPr="00742591">
              <w:rPr>
                <w:b/>
                <w:bCs/>
                <w:sz w:val="22"/>
                <w:szCs w:val="22"/>
              </w:rPr>
              <w:t>)</w:t>
            </w:r>
            <w:r w:rsidRPr="00742591">
              <w:rPr>
                <w:sz w:val="22"/>
                <w:szCs w:val="22"/>
              </w:rPr>
              <w:t xml:space="preserve"> – eelnõukohane KeÜS § 42</w:t>
            </w:r>
            <w:r w:rsidR="00153A13" w:rsidRPr="00742591">
              <w:rPr>
                <w:sz w:val="22"/>
                <w:szCs w:val="22"/>
                <w:vertAlign w:val="superscript"/>
              </w:rPr>
              <w:t>1</w:t>
            </w:r>
            <w:r w:rsidRPr="00742591">
              <w:rPr>
                <w:sz w:val="22"/>
                <w:szCs w:val="22"/>
              </w:rPr>
              <w:t xml:space="preserve"> lg 1 näeb ette, et loa andja hindab 21 päeva jooksul taotluse saamisest, kas esitatud on nõutud andmed ja dokumendid ning kas taotlus on ilmsete vastuoludeta. Nõuetele vastav taotlus tunnistatakse nõuetekohaseks ja sellest teavitatakse taotlejat. Seletuskiri nimetab nõuetekohasuse hindamist „menetlustoiminguks või menetlustoimingute kogumiks enne taotluse sisulist menetlust“, kuid ütleb samas õigesti, et nõuetekohasuse hindamine ja sellele järgnev sisuline menetlus on ühe haldusmenetluse eri etapid. Palume terminoloogia ühtlustada. HMS-i süsteemis algab taotluspõhine haldusmenetlus taotluse esitamisega haldusorganile, mitte taotluse nõuetekohaseks tunnistamisega.  Seetõttu on problemaatilised seletuskirja väljendid „enne menetluse alustamist“, „menetlusse võetakse“ ja „taotlus on menetlusse võetud“. Näiteks on seletuskirjas öeldud, et nõuetekohasuse hindamine toimub „enne menetluse alustamist“ ning et vastav teade annab teada, et taotlus on menetlusse võetud. See tekitab küsimuse, milline õiguslik staatus on taotlejal ja haldusorgani tegevusel taotluse esitamisest kuni nõuetekohaseks tunnistamiseni.</w:t>
            </w:r>
          </w:p>
          <w:p w14:paraId="261DDDDD" w14:textId="39D18655" w:rsidR="006C23EC" w:rsidRPr="00742591" w:rsidRDefault="006C23EC" w:rsidP="006C23EC">
            <w:pPr>
              <w:spacing w:line="264" w:lineRule="auto"/>
              <w:jc w:val="both"/>
              <w:rPr>
                <w:sz w:val="22"/>
                <w:szCs w:val="22"/>
              </w:rPr>
            </w:pPr>
            <w:r w:rsidRPr="00742591">
              <w:rPr>
                <w:sz w:val="22"/>
                <w:szCs w:val="22"/>
              </w:rPr>
              <w:lastRenderedPageBreak/>
              <w:t xml:space="preserve">Palume seletuskiri läbivalt parandada: taotluse nõuetekohasuse hindamine on taotluse esitamisega alanud haldusmenetluse esimene etapp. Taotluse nõuetekohaseks tunnistamisega lõpeb esmane kontroll ning algab keskkonnaloa andmise otsustamiseks seaduses sätestatud eritähtaja kulgemine. </w:t>
            </w:r>
          </w:p>
          <w:p w14:paraId="2730BCD4" w14:textId="6E71265F" w:rsidR="006C23EC" w:rsidRPr="00742591" w:rsidRDefault="006C23EC" w:rsidP="006C23EC">
            <w:pPr>
              <w:spacing w:line="264" w:lineRule="auto"/>
              <w:jc w:val="both"/>
              <w:rPr>
                <w:sz w:val="22"/>
                <w:szCs w:val="22"/>
              </w:rPr>
            </w:pPr>
            <w:r w:rsidRPr="00742591">
              <w:rPr>
                <w:sz w:val="22"/>
                <w:szCs w:val="22"/>
              </w:rPr>
              <w:t>Samuti palume seletuskirjas vältida sõnastust, et taotluse nõuetekohasuse hindamisel puudub sisuline element. Ka „ilmsete vastuolude“ hindamine ja kontroll, kas andmed on esitatud nõutud mahus, võib eeldada sisulist hinnangut. Õigem oleks öelda, et selles etapis ei otsustata veel loa materiaalõiguslike eelduste lõplikku täidetust.</w:t>
            </w:r>
          </w:p>
          <w:p w14:paraId="77316FEB" w14:textId="75C01FE5" w:rsidR="00904EEE" w:rsidRPr="00742591" w:rsidRDefault="006C23EC" w:rsidP="006C23EC">
            <w:pPr>
              <w:spacing w:line="264" w:lineRule="auto"/>
              <w:jc w:val="both"/>
              <w:rPr>
                <w:sz w:val="22"/>
                <w:szCs w:val="22"/>
              </w:rPr>
            </w:pPr>
            <w:r w:rsidRPr="00742591">
              <w:rPr>
                <w:sz w:val="22"/>
                <w:szCs w:val="22"/>
              </w:rPr>
              <w:t xml:space="preserve">Palume seletuskirja eeltoodust lähtudes parandada. </w:t>
            </w:r>
          </w:p>
        </w:tc>
        <w:tc>
          <w:tcPr>
            <w:tcW w:w="5607" w:type="dxa"/>
          </w:tcPr>
          <w:p w14:paraId="3E9F7059" w14:textId="7469DCA6" w:rsidR="00904EEE" w:rsidRPr="00742591" w:rsidRDefault="00B156D0" w:rsidP="003B60CA">
            <w:pPr>
              <w:autoSpaceDE w:val="0"/>
              <w:autoSpaceDN w:val="0"/>
              <w:adjustRightInd w:val="0"/>
              <w:jc w:val="both"/>
              <w:rPr>
                <w:b/>
                <w:bCs/>
                <w:sz w:val="22"/>
                <w:szCs w:val="22"/>
                <w:lang w:eastAsia="et-EE"/>
              </w:rPr>
            </w:pPr>
            <w:r w:rsidRPr="00742591">
              <w:rPr>
                <w:b/>
                <w:bCs/>
                <w:sz w:val="22"/>
                <w:szCs w:val="22"/>
                <w:lang w:eastAsia="et-EE"/>
              </w:rPr>
              <w:lastRenderedPageBreak/>
              <w:t>Arvestatud</w:t>
            </w:r>
          </w:p>
        </w:tc>
      </w:tr>
      <w:tr w:rsidR="00904EEE" w:rsidRPr="00742591" w14:paraId="648CC674" w14:textId="77777777" w:rsidTr="4BAED4C2">
        <w:tc>
          <w:tcPr>
            <w:tcW w:w="540" w:type="dxa"/>
          </w:tcPr>
          <w:p w14:paraId="0E658D73" w14:textId="7E231575" w:rsidR="00904EEE" w:rsidRPr="00742591" w:rsidRDefault="0032725D" w:rsidP="76D86828">
            <w:pPr>
              <w:ind w:left="-57" w:right="-113"/>
              <w:rPr>
                <w:b/>
                <w:bCs/>
                <w:sz w:val="22"/>
                <w:szCs w:val="22"/>
              </w:rPr>
            </w:pPr>
            <w:r w:rsidRPr="00742591">
              <w:rPr>
                <w:b/>
                <w:bCs/>
                <w:sz w:val="22"/>
                <w:szCs w:val="22"/>
              </w:rPr>
              <w:t>5</w:t>
            </w:r>
          </w:p>
        </w:tc>
        <w:tc>
          <w:tcPr>
            <w:tcW w:w="2432" w:type="dxa"/>
          </w:tcPr>
          <w:p w14:paraId="68F03D88" w14:textId="44B4D7D5" w:rsidR="00904EEE" w:rsidRPr="00742591" w:rsidRDefault="00AF2624" w:rsidP="006B2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742591">
              <w:rPr>
                <w:b/>
                <w:bCs/>
                <w:sz w:val="22"/>
                <w:szCs w:val="22"/>
              </w:rPr>
              <w:t>Justiits- ja Digiministeerium</w:t>
            </w:r>
          </w:p>
        </w:tc>
        <w:tc>
          <w:tcPr>
            <w:tcW w:w="5528" w:type="dxa"/>
          </w:tcPr>
          <w:p w14:paraId="54321A9B" w14:textId="3482B508" w:rsidR="00FF3F9F" w:rsidRPr="00742591" w:rsidRDefault="00FF3F9F" w:rsidP="00FF3F9F">
            <w:pPr>
              <w:spacing w:line="264" w:lineRule="auto"/>
              <w:jc w:val="both"/>
              <w:rPr>
                <w:sz w:val="22"/>
                <w:szCs w:val="22"/>
              </w:rPr>
            </w:pPr>
            <w:r w:rsidRPr="00742591">
              <w:rPr>
                <w:b/>
                <w:bCs/>
                <w:sz w:val="22"/>
                <w:szCs w:val="22"/>
              </w:rPr>
              <w:t>2.</w:t>
            </w:r>
            <w:r w:rsidRPr="00742591">
              <w:rPr>
                <w:sz w:val="22"/>
                <w:szCs w:val="22"/>
              </w:rPr>
              <w:tab/>
            </w:r>
            <w:r w:rsidRPr="00742591">
              <w:rPr>
                <w:b/>
                <w:bCs/>
                <w:sz w:val="22"/>
                <w:szCs w:val="22"/>
              </w:rPr>
              <w:t>Eelnõu § 1 p 4 ja 5 (KeÜS § 42</w:t>
            </w:r>
            <w:r w:rsidRPr="00742591">
              <w:rPr>
                <w:b/>
                <w:bCs/>
                <w:sz w:val="22"/>
                <w:szCs w:val="22"/>
                <w:vertAlign w:val="superscript"/>
              </w:rPr>
              <w:t>1</w:t>
            </w:r>
            <w:r w:rsidRPr="00742591">
              <w:rPr>
                <w:b/>
                <w:bCs/>
                <w:sz w:val="22"/>
                <w:szCs w:val="22"/>
              </w:rPr>
              <w:t xml:space="preserve"> lg 1 ja § 49 lg 1) –</w:t>
            </w:r>
            <w:r w:rsidRPr="00742591">
              <w:rPr>
                <w:sz w:val="22"/>
                <w:szCs w:val="22"/>
              </w:rPr>
              <w:t xml:space="preserve"> eelnõukohane KeÜS § 42</w:t>
            </w:r>
            <w:r w:rsidRPr="00742591">
              <w:rPr>
                <w:sz w:val="22"/>
                <w:szCs w:val="22"/>
                <w:vertAlign w:val="superscript"/>
              </w:rPr>
              <w:t>1</w:t>
            </w:r>
            <w:r w:rsidRPr="00742591">
              <w:rPr>
                <w:sz w:val="22"/>
                <w:szCs w:val="22"/>
              </w:rPr>
              <w:t xml:space="preserve"> lg 1 sätestab, et loa andja peab hindama taotlust 21 päeva jooksul, kuid eelnõu ei ütle, mis juhtub siis, kui haldusorgan ei tunnista taotlust nõuetekohaseks või ei saada puuduste kõrvaldamise nõuet või ei tee 21 päeva jooksul üldse midagi. Samas hakkaks §</w:t>
            </w:r>
            <w:r w:rsidR="00DD3825" w:rsidRPr="00742591">
              <w:rPr>
                <w:sz w:val="22"/>
                <w:szCs w:val="22"/>
              </w:rPr>
              <w:t> </w:t>
            </w:r>
            <w:r w:rsidRPr="00742591">
              <w:rPr>
                <w:sz w:val="22"/>
                <w:szCs w:val="22"/>
              </w:rPr>
              <w:t xml:space="preserve">49 kohane loa andmise tähtaeg kulgema alles taotluse nõuetekohaseks tunnistamisest. Seetõttu jääb tähtaja algus faktiliselt loa andja kontrolli alla. Kui loa andja taotluse nõuetekohaseks tunnistamisega viivitab, ei hakka ka loa andmise tähtaeg kulgema. See võib taastoota just selle ajalise määramatuse, mida eelnõu eesmärgina kõrvaldada soovitakse. Seletuskiri rõhutab, et muudatus peab vähendama menetluse alguse määramatust ja muutma menetluse prognoositavamaks. Ilma tähtaja rikkumise tagajärjeta ei ole see eesmärk piisavalt tagatud. </w:t>
            </w:r>
          </w:p>
          <w:p w14:paraId="21339044" w14:textId="77777777" w:rsidR="00FF3F9F" w:rsidRPr="00742591" w:rsidRDefault="00FF3F9F" w:rsidP="00FF3F9F">
            <w:pPr>
              <w:spacing w:line="264" w:lineRule="auto"/>
              <w:jc w:val="both"/>
              <w:rPr>
                <w:sz w:val="22"/>
                <w:szCs w:val="22"/>
              </w:rPr>
            </w:pPr>
          </w:p>
          <w:p w14:paraId="6CCEC5F2" w14:textId="2992ADA7" w:rsidR="00FF3F9F" w:rsidRPr="00742591" w:rsidRDefault="00FF3F9F" w:rsidP="00FF3F9F">
            <w:pPr>
              <w:spacing w:line="264" w:lineRule="auto"/>
              <w:jc w:val="both"/>
              <w:rPr>
                <w:sz w:val="22"/>
                <w:szCs w:val="22"/>
              </w:rPr>
            </w:pPr>
            <w:r w:rsidRPr="00742591">
              <w:rPr>
                <w:sz w:val="22"/>
                <w:szCs w:val="22"/>
              </w:rPr>
              <w:t xml:space="preserve">Teeme ettepaneku täiendada KeÜS § 49 lõikega 21 järgmises sõnastuses: </w:t>
            </w:r>
          </w:p>
          <w:p w14:paraId="538CD5B7" w14:textId="77777777" w:rsidR="00FF3F9F" w:rsidRPr="00742591" w:rsidRDefault="00FF3F9F" w:rsidP="00FF3F9F">
            <w:pPr>
              <w:spacing w:line="264" w:lineRule="auto"/>
              <w:jc w:val="both"/>
              <w:rPr>
                <w:sz w:val="22"/>
                <w:szCs w:val="22"/>
              </w:rPr>
            </w:pPr>
            <w:r w:rsidRPr="00742591">
              <w:rPr>
                <w:sz w:val="22"/>
                <w:szCs w:val="22"/>
              </w:rPr>
              <w:lastRenderedPageBreak/>
              <w:t>„(2</w:t>
            </w:r>
            <w:r w:rsidRPr="00742591">
              <w:rPr>
                <w:sz w:val="22"/>
                <w:szCs w:val="22"/>
                <w:vertAlign w:val="superscript"/>
              </w:rPr>
              <w:t>1</w:t>
            </w:r>
            <w:r w:rsidRPr="00742591">
              <w:rPr>
                <w:sz w:val="22"/>
                <w:szCs w:val="22"/>
              </w:rPr>
              <w:t>) Kui loa andja ei ole käesoleva seaduse § 42</w:t>
            </w:r>
            <w:r w:rsidRPr="00742591">
              <w:rPr>
                <w:sz w:val="22"/>
                <w:szCs w:val="22"/>
                <w:vertAlign w:val="superscript"/>
              </w:rPr>
              <w:t>1</w:t>
            </w:r>
            <w:r w:rsidRPr="00742591">
              <w:rPr>
                <w:sz w:val="22"/>
                <w:szCs w:val="22"/>
              </w:rPr>
              <w:t xml:space="preserve"> lõikes 1 sätestatud tähtaja jooksul taotlust nõuetekohaseks tunnistanud ega taotlejale puuduste kõrvaldamiseks tähtaega määranud, hakkab käesolevas paragrahvis sätestatud keskkonnaloa andmise otsustamise tähtaeg kulgema § 42</w:t>
            </w:r>
            <w:r w:rsidRPr="00742591">
              <w:rPr>
                <w:sz w:val="22"/>
                <w:szCs w:val="22"/>
                <w:vertAlign w:val="superscript"/>
              </w:rPr>
              <w:t>1</w:t>
            </w:r>
            <w:r w:rsidRPr="00742591">
              <w:rPr>
                <w:sz w:val="22"/>
                <w:szCs w:val="22"/>
              </w:rPr>
              <w:t xml:space="preserve"> lõikes 1 sätestatud tähtaja möödumisele järgnevast päevast.“ </w:t>
            </w:r>
          </w:p>
          <w:p w14:paraId="5CEFB09C" w14:textId="77777777" w:rsidR="00FF3F9F" w:rsidRPr="00742591" w:rsidRDefault="00FF3F9F" w:rsidP="00FF3F9F">
            <w:pPr>
              <w:spacing w:line="264" w:lineRule="auto"/>
              <w:jc w:val="both"/>
              <w:rPr>
                <w:sz w:val="22"/>
                <w:szCs w:val="22"/>
              </w:rPr>
            </w:pPr>
          </w:p>
          <w:p w14:paraId="6375728E" w14:textId="7257366C" w:rsidR="00904EEE" w:rsidRPr="00742591" w:rsidRDefault="00FF3F9F" w:rsidP="00FF3F9F">
            <w:pPr>
              <w:spacing w:line="264" w:lineRule="auto"/>
              <w:jc w:val="both"/>
              <w:rPr>
                <w:sz w:val="22"/>
                <w:szCs w:val="22"/>
              </w:rPr>
            </w:pPr>
            <w:r w:rsidRPr="00742591">
              <w:rPr>
                <w:sz w:val="22"/>
                <w:szCs w:val="22"/>
              </w:rPr>
              <w:t>Pakutud lahendus ei pea tähendama taotluse materiaalset vaikimisi nõuetekohasust, vaid üksnes seda, et haldusorgani tegevusetus ei lükka edasi loa andmise otsustamise tähtaja algust.</w:t>
            </w:r>
          </w:p>
        </w:tc>
        <w:tc>
          <w:tcPr>
            <w:tcW w:w="5607" w:type="dxa"/>
          </w:tcPr>
          <w:p w14:paraId="42B740B7" w14:textId="77777777" w:rsidR="00A6737E" w:rsidRPr="00742591" w:rsidRDefault="00A6737E" w:rsidP="003B60CA">
            <w:pPr>
              <w:autoSpaceDE w:val="0"/>
              <w:autoSpaceDN w:val="0"/>
              <w:adjustRightInd w:val="0"/>
              <w:jc w:val="both"/>
              <w:rPr>
                <w:b/>
                <w:bCs/>
                <w:sz w:val="22"/>
                <w:szCs w:val="22"/>
                <w:lang w:eastAsia="et-EE"/>
              </w:rPr>
            </w:pPr>
            <w:r w:rsidRPr="00742591">
              <w:rPr>
                <w:b/>
                <w:bCs/>
                <w:sz w:val="22"/>
                <w:szCs w:val="22"/>
                <w:lang w:eastAsia="et-EE"/>
              </w:rPr>
              <w:lastRenderedPageBreak/>
              <w:t>Mittearvestatud</w:t>
            </w:r>
          </w:p>
          <w:p w14:paraId="6011A005" w14:textId="77777777" w:rsidR="00A6737E" w:rsidRPr="00742591" w:rsidRDefault="00A6737E" w:rsidP="003B60CA">
            <w:pPr>
              <w:autoSpaceDE w:val="0"/>
              <w:autoSpaceDN w:val="0"/>
              <w:adjustRightInd w:val="0"/>
              <w:jc w:val="both"/>
              <w:rPr>
                <w:b/>
                <w:bCs/>
                <w:sz w:val="22"/>
                <w:szCs w:val="22"/>
                <w:lang w:eastAsia="et-EE"/>
              </w:rPr>
            </w:pPr>
          </w:p>
          <w:p w14:paraId="5104901B" w14:textId="3FAD591B" w:rsidR="008A1FD7" w:rsidRPr="00742591" w:rsidRDefault="008A1FD7" w:rsidP="008A1FD7">
            <w:pPr>
              <w:autoSpaceDE w:val="0"/>
              <w:autoSpaceDN w:val="0"/>
              <w:adjustRightInd w:val="0"/>
              <w:jc w:val="both"/>
              <w:rPr>
                <w:sz w:val="22"/>
                <w:szCs w:val="22"/>
                <w:lang w:eastAsia="et-EE"/>
              </w:rPr>
            </w:pPr>
            <w:r w:rsidRPr="00742591">
              <w:rPr>
                <w:sz w:val="22"/>
                <w:szCs w:val="22"/>
                <w:lang w:eastAsia="et-EE"/>
              </w:rPr>
              <w:t>Eelnõu loogika kohaselt hakkab keskkonnaloa andmise otsustamise tähtaeg kulgema pärast seda, kui taotlus on nõuetekohaseks tunnistatud. Nõuetekohasuse hindamise käigus tuleb muu hulgas välja selgitada, milliste menetlusreeglite järgi taotlust edasi menetletakse, sealhulgas kas kohaldada tuleb avatud menetlust. Seetõttu ei ole põhjendatud, et sisulise menetluse tähtaeg hakkaks automaatselt kulgema olukorras, kus taotluse nõuetekohasust ega edasist menetluskorda ei ole veel kindlaks tehtud.</w:t>
            </w:r>
          </w:p>
          <w:p w14:paraId="5FCC94B6" w14:textId="4934F6ED" w:rsidR="008A1FD7" w:rsidRPr="00742591" w:rsidRDefault="008A1FD7" w:rsidP="008A1FD7">
            <w:pPr>
              <w:autoSpaceDE w:val="0"/>
              <w:autoSpaceDN w:val="0"/>
              <w:adjustRightInd w:val="0"/>
              <w:jc w:val="both"/>
              <w:rPr>
                <w:sz w:val="22"/>
                <w:szCs w:val="22"/>
                <w:lang w:eastAsia="et-EE"/>
              </w:rPr>
            </w:pPr>
            <w:r w:rsidRPr="00742591">
              <w:rPr>
                <w:sz w:val="22"/>
                <w:szCs w:val="22"/>
                <w:lang w:eastAsia="et-EE"/>
              </w:rPr>
              <w:t>KeÜS § 42¹ lõikes 1 sätestatud 21-päevane tähtaeg on loa andjale siduv. Samuti ei ole praktikas ilmnenud probleemi, et Keskkonnaamet viivitaks taotluse nõuetekohasuse hindamisega selleks, et lükata edasi loa andmise otsustamise tähtaja algust.</w:t>
            </w:r>
          </w:p>
          <w:p w14:paraId="2BB89DDC" w14:textId="655DDFCE" w:rsidR="00904EEE" w:rsidRPr="00742591" w:rsidRDefault="008A1FD7" w:rsidP="003B60CA">
            <w:pPr>
              <w:autoSpaceDE w:val="0"/>
              <w:autoSpaceDN w:val="0"/>
              <w:adjustRightInd w:val="0"/>
              <w:jc w:val="both"/>
              <w:rPr>
                <w:b/>
                <w:bCs/>
                <w:sz w:val="22"/>
                <w:szCs w:val="22"/>
                <w:lang w:eastAsia="et-EE"/>
              </w:rPr>
            </w:pPr>
            <w:r w:rsidRPr="00742591">
              <w:rPr>
                <w:sz w:val="22"/>
                <w:szCs w:val="22"/>
                <w:lang w:eastAsia="et-EE"/>
              </w:rPr>
              <w:t xml:space="preserve">Pakutud lahendus muudaks nõuetekohasuse hindamise ja sisulise menetluse eristuse ebaselgeks, sest menetlustähtaeg võiks hakata kulgema enne, kui on selge, kas ja kuidas saab taotlust sisuliselt menetleda. Seetõttu jääb põhimõtteks, et </w:t>
            </w:r>
            <w:r w:rsidRPr="00742591">
              <w:rPr>
                <w:sz w:val="22"/>
                <w:szCs w:val="22"/>
                <w:lang w:eastAsia="et-EE"/>
              </w:rPr>
              <w:lastRenderedPageBreak/>
              <w:t>keskkonnaloa andmise otsustamise tähtaeg hakkab kulgema taotluse nõuetekohaseks tunnistamisest.</w:t>
            </w:r>
          </w:p>
        </w:tc>
      </w:tr>
      <w:tr w:rsidR="00904EEE" w:rsidRPr="00742591" w14:paraId="33494CD6" w14:textId="77777777" w:rsidTr="4BAED4C2">
        <w:tc>
          <w:tcPr>
            <w:tcW w:w="540" w:type="dxa"/>
          </w:tcPr>
          <w:p w14:paraId="73B2DBE2" w14:textId="22FB286F" w:rsidR="00904EEE" w:rsidRPr="00742591" w:rsidRDefault="0032725D" w:rsidP="76D86828">
            <w:pPr>
              <w:ind w:left="-57" w:right="-113"/>
              <w:rPr>
                <w:b/>
                <w:bCs/>
                <w:sz w:val="22"/>
                <w:szCs w:val="22"/>
              </w:rPr>
            </w:pPr>
            <w:r w:rsidRPr="00742591">
              <w:rPr>
                <w:b/>
                <w:bCs/>
                <w:sz w:val="22"/>
                <w:szCs w:val="22"/>
              </w:rPr>
              <w:lastRenderedPageBreak/>
              <w:t>6</w:t>
            </w:r>
          </w:p>
        </w:tc>
        <w:tc>
          <w:tcPr>
            <w:tcW w:w="2432" w:type="dxa"/>
          </w:tcPr>
          <w:p w14:paraId="2FAA6B6F" w14:textId="68C8E982" w:rsidR="00904EEE" w:rsidRPr="00742591" w:rsidRDefault="00AF2624" w:rsidP="006B2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742591">
              <w:rPr>
                <w:b/>
                <w:bCs/>
                <w:sz w:val="22"/>
                <w:szCs w:val="22"/>
              </w:rPr>
              <w:t>Justiits- ja Digiministeerium</w:t>
            </w:r>
          </w:p>
        </w:tc>
        <w:tc>
          <w:tcPr>
            <w:tcW w:w="5528" w:type="dxa"/>
          </w:tcPr>
          <w:p w14:paraId="018D0277" w14:textId="1572CA86" w:rsidR="00DF5103" w:rsidRPr="00742591" w:rsidRDefault="258DE554" w:rsidP="00DF5103">
            <w:pPr>
              <w:spacing w:line="264" w:lineRule="auto"/>
              <w:jc w:val="both"/>
              <w:rPr>
                <w:sz w:val="22"/>
                <w:szCs w:val="22"/>
              </w:rPr>
            </w:pPr>
            <w:r w:rsidRPr="00742591">
              <w:rPr>
                <w:b/>
                <w:bCs/>
                <w:sz w:val="22"/>
                <w:szCs w:val="22"/>
              </w:rPr>
              <w:t>3. Eelnõu § 1 p 4 (KeÜS § 42¹ lg 2)</w:t>
            </w:r>
            <w:r w:rsidRPr="00742591">
              <w:rPr>
                <w:sz w:val="22"/>
                <w:szCs w:val="22"/>
              </w:rPr>
              <w:t xml:space="preserve"> – eelnõu järgi loa andja „tunnistab“ taotluse nõuetekohaseks ja „teavitab“ sellest taotlejat. Lahtiseks jääb, kas tegemist on otsuse, menetlustoimingu või lihtsalt teatega; kas nõuetekohaseks tunnistamisest keeldumine vormistatakse eraldi; kas muudatuse lubamatuks tunnistamine on vaidlustatav; milliste põhjenduste ja vaidlustamisviitega tuleb otsustus vormistada. Nõuetekohaseks tunnistamine ise ei pruugi olla haldusakt, sest see ei lahenda lõplikult isiku materiaalõiguslikku nõuet. Küll aga võivad taotluse läbi vaatamata jätmine, uue taotluse nõudmine ja varasema menetluse lõpetamine olla isiku õigusi iseseisvalt mõjutavad otsustused. Vähemalt menetlust lõpetav läbi vaatamata jätmise otsus peab olema kirjalik, põhjendatud ja vaidlustamisviitega. </w:t>
            </w:r>
            <w:r w:rsidR="00DF5103" w:rsidRPr="00742591">
              <w:rPr>
                <w:sz w:val="22"/>
                <w:szCs w:val="22"/>
              </w:rPr>
              <w:t>S</w:t>
            </w:r>
            <w:r w:rsidRPr="00742591">
              <w:rPr>
                <w:sz w:val="22"/>
                <w:szCs w:val="22"/>
              </w:rPr>
              <w:t>oovitame lisada § 42¹ lõige 8 järgmises sõnastuses:</w:t>
            </w:r>
          </w:p>
          <w:p w14:paraId="37E83E64" w14:textId="5FBB19E8" w:rsidR="00904EEE" w:rsidRPr="00742591" w:rsidRDefault="258DE554" w:rsidP="00300CEC">
            <w:pPr>
              <w:spacing w:line="264" w:lineRule="auto"/>
              <w:jc w:val="both"/>
              <w:rPr>
                <w:sz w:val="22"/>
                <w:szCs w:val="22"/>
              </w:rPr>
            </w:pPr>
            <w:r w:rsidRPr="00742591">
              <w:rPr>
                <w:sz w:val="22"/>
                <w:szCs w:val="22"/>
              </w:rPr>
              <w:t>„(8) Taotluse läbi vaatamata jätmine vormistatakse kirjaliku põhjendatud otsusena, milles märgitakse kõrvaldamata puudused ja otsuse vaidlustamise võimalused, tähtaeg ja kord.“</w:t>
            </w:r>
          </w:p>
        </w:tc>
        <w:tc>
          <w:tcPr>
            <w:tcW w:w="5607" w:type="dxa"/>
          </w:tcPr>
          <w:p w14:paraId="229E9FD9" w14:textId="122F09BF" w:rsidR="0064405D" w:rsidRPr="00742591" w:rsidRDefault="0064405D" w:rsidP="0064405D">
            <w:pPr>
              <w:autoSpaceDE w:val="0"/>
              <w:autoSpaceDN w:val="0"/>
              <w:adjustRightInd w:val="0"/>
              <w:jc w:val="both"/>
              <w:rPr>
                <w:b/>
                <w:bCs/>
                <w:sz w:val="22"/>
                <w:szCs w:val="22"/>
                <w:lang w:eastAsia="et-EE"/>
              </w:rPr>
            </w:pPr>
            <w:r w:rsidRPr="00742591">
              <w:rPr>
                <w:b/>
                <w:bCs/>
                <w:sz w:val="22"/>
                <w:szCs w:val="22"/>
                <w:lang w:eastAsia="et-EE"/>
              </w:rPr>
              <w:t>Arvestatud</w:t>
            </w:r>
          </w:p>
          <w:p w14:paraId="728ECEC4" w14:textId="77777777" w:rsidR="0064405D" w:rsidRPr="00742591" w:rsidRDefault="0064405D" w:rsidP="0064405D">
            <w:pPr>
              <w:autoSpaceDE w:val="0"/>
              <w:autoSpaceDN w:val="0"/>
              <w:adjustRightInd w:val="0"/>
              <w:jc w:val="both"/>
              <w:rPr>
                <w:b/>
                <w:bCs/>
                <w:sz w:val="22"/>
                <w:szCs w:val="22"/>
                <w:lang w:eastAsia="et-EE"/>
              </w:rPr>
            </w:pPr>
          </w:p>
          <w:p w14:paraId="3A671708" w14:textId="338CE989" w:rsidR="0064405D" w:rsidRPr="00742591" w:rsidRDefault="0064405D" w:rsidP="0064405D">
            <w:pPr>
              <w:autoSpaceDE w:val="0"/>
              <w:autoSpaceDN w:val="0"/>
              <w:adjustRightInd w:val="0"/>
              <w:jc w:val="both"/>
              <w:rPr>
                <w:sz w:val="22"/>
                <w:szCs w:val="22"/>
                <w:lang w:eastAsia="et-EE"/>
              </w:rPr>
            </w:pPr>
            <w:r w:rsidRPr="00742591">
              <w:rPr>
                <w:sz w:val="22"/>
                <w:szCs w:val="22"/>
                <w:lang w:eastAsia="et-EE"/>
              </w:rPr>
              <w:t>Eelnõusse on lisatud KeÜS § 42</w:t>
            </w:r>
            <w:r w:rsidRPr="00742591">
              <w:rPr>
                <w:sz w:val="22"/>
                <w:szCs w:val="22"/>
                <w:vertAlign w:val="superscript"/>
                <w:lang w:eastAsia="et-EE"/>
              </w:rPr>
              <w:t>1</w:t>
            </w:r>
            <w:r w:rsidRPr="00742591">
              <w:rPr>
                <w:sz w:val="22"/>
                <w:szCs w:val="22"/>
                <w:lang w:eastAsia="et-EE"/>
              </w:rPr>
              <w:t xml:space="preserve"> lõige 8, mille kohaselt vormistatakse taotluse läbi vaatamata jätmine kirjaliku põhjendatud otsusena. Otsuses tuleb märkida kõrvaldamata puudused ning otsuse vaidlustamise võimalused, tähtaeg ja kord.</w:t>
            </w:r>
          </w:p>
          <w:p w14:paraId="1FEB6786" w14:textId="77777777" w:rsidR="0064405D" w:rsidRPr="00742591" w:rsidRDefault="0064405D" w:rsidP="0064405D">
            <w:pPr>
              <w:autoSpaceDE w:val="0"/>
              <w:autoSpaceDN w:val="0"/>
              <w:adjustRightInd w:val="0"/>
              <w:jc w:val="both"/>
              <w:rPr>
                <w:sz w:val="22"/>
                <w:szCs w:val="22"/>
                <w:lang w:eastAsia="et-EE"/>
              </w:rPr>
            </w:pPr>
            <w:r w:rsidRPr="00742591">
              <w:rPr>
                <w:sz w:val="22"/>
                <w:szCs w:val="22"/>
                <w:lang w:eastAsia="et-EE"/>
              </w:rPr>
              <w:t>Taotluse nõuetekohaseks tunnistamine on taotluse esitamisega alanud haldusmenetluse menetlustoiming, mitte loa andmist otsustav haldusakt. Kui taotlus ei ole nõuetekohane, ei nähta ette eraldi nõuetekohaseks tunnistamisest keeldumise otsust, vaid loa andja osutab puudustele kirjalikult ja määrab nende kõrvaldamiseks tähtaja. Kui esineb § 42¹ lõikes 7 sätestatud alus taotluse läbi vaatamata jätmiseks, vormistatakse menetlust lõpetav otsus lõike 8 kohaselt.</w:t>
            </w:r>
          </w:p>
          <w:p w14:paraId="63AE5D97" w14:textId="24EF3C73" w:rsidR="00904EEE" w:rsidRPr="00742591" w:rsidRDefault="0064405D" w:rsidP="0064405D">
            <w:pPr>
              <w:autoSpaceDE w:val="0"/>
              <w:autoSpaceDN w:val="0"/>
              <w:adjustRightInd w:val="0"/>
              <w:jc w:val="both"/>
              <w:rPr>
                <w:b/>
                <w:bCs/>
                <w:sz w:val="22"/>
                <w:szCs w:val="22"/>
                <w:lang w:eastAsia="et-EE"/>
              </w:rPr>
            </w:pPr>
            <w:r w:rsidRPr="00742591">
              <w:rPr>
                <w:sz w:val="22"/>
                <w:szCs w:val="22"/>
                <w:lang w:eastAsia="et-EE"/>
              </w:rPr>
              <w:t>Taotluse muutmise võimalikkuse kohta tehtava otsustuse ning muude menetlustoimingute iseseisva vaidlustamise võimalus sõltub nende sisust ja mõjust isiku õigustele ning lahendatakse üldises haldusmenetlus- ja halduskohtumenetluse korras.</w:t>
            </w:r>
          </w:p>
        </w:tc>
      </w:tr>
      <w:tr w:rsidR="00904EEE" w:rsidRPr="00742591" w14:paraId="5B9E3B61" w14:textId="77777777" w:rsidTr="4BAED4C2">
        <w:tc>
          <w:tcPr>
            <w:tcW w:w="540" w:type="dxa"/>
          </w:tcPr>
          <w:p w14:paraId="1E15858F" w14:textId="184AF8C7" w:rsidR="00904EEE" w:rsidRPr="00742591" w:rsidRDefault="0032725D" w:rsidP="76D86828">
            <w:pPr>
              <w:ind w:left="-57" w:right="-113"/>
              <w:rPr>
                <w:b/>
                <w:bCs/>
                <w:sz w:val="22"/>
                <w:szCs w:val="22"/>
              </w:rPr>
            </w:pPr>
            <w:r w:rsidRPr="00742591">
              <w:rPr>
                <w:b/>
                <w:bCs/>
                <w:sz w:val="22"/>
                <w:szCs w:val="22"/>
              </w:rPr>
              <w:lastRenderedPageBreak/>
              <w:t>7</w:t>
            </w:r>
          </w:p>
        </w:tc>
        <w:tc>
          <w:tcPr>
            <w:tcW w:w="2432" w:type="dxa"/>
          </w:tcPr>
          <w:p w14:paraId="3AB1944B" w14:textId="7EB305FA" w:rsidR="00904EEE" w:rsidRPr="00742591" w:rsidRDefault="00AF2624" w:rsidP="006B2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742591">
              <w:rPr>
                <w:b/>
                <w:bCs/>
                <w:sz w:val="22"/>
                <w:szCs w:val="22"/>
              </w:rPr>
              <w:t>Justiits- ja Digiministeerium</w:t>
            </w:r>
          </w:p>
        </w:tc>
        <w:tc>
          <w:tcPr>
            <w:tcW w:w="5528" w:type="dxa"/>
          </w:tcPr>
          <w:p w14:paraId="5375D371" w14:textId="7DB95CDA" w:rsidR="00A22FFB" w:rsidRPr="00742591" w:rsidRDefault="00A22FFB" w:rsidP="00A22FFB">
            <w:pPr>
              <w:spacing w:line="264" w:lineRule="auto"/>
              <w:jc w:val="both"/>
              <w:rPr>
                <w:sz w:val="22"/>
                <w:szCs w:val="22"/>
              </w:rPr>
            </w:pPr>
            <w:r w:rsidRPr="00742591">
              <w:rPr>
                <w:b/>
                <w:bCs/>
                <w:sz w:val="22"/>
                <w:szCs w:val="22"/>
              </w:rPr>
              <w:t>4. Eelnõu  1 p 4 (KeÜS § 42</w:t>
            </w:r>
            <w:r w:rsidRPr="00742591">
              <w:rPr>
                <w:b/>
                <w:bCs/>
                <w:sz w:val="22"/>
                <w:szCs w:val="22"/>
                <w:vertAlign w:val="superscript"/>
              </w:rPr>
              <w:t>1</w:t>
            </w:r>
            <w:r w:rsidRPr="00742591">
              <w:rPr>
                <w:b/>
                <w:bCs/>
                <w:sz w:val="22"/>
                <w:szCs w:val="22"/>
              </w:rPr>
              <w:t xml:space="preserve"> lg 4)</w:t>
            </w:r>
            <w:r w:rsidRPr="00742591">
              <w:rPr>
                <w:sz w:val="22"/>
                <w:szCs w:val="22"/>
              </w:rPr>
              <w:t xml:space="preserve"> – juhime tähelepanu, et eelnõu tekstis kasutatakse sõnastust „muudetud taotlus“, seletuskirjas aga räägitakse täiendatud taotlusest. Neid mõisted tuleb eristada: parandatud või täiendatud taotlus on puuduste kõrvaldamise nõude tulemus, muudetud taotlus on taotleja algatusel taotluse eseme või andmete muutmine, uus taotlus algatab uue menetluse. Praegu võib „muudetud taotlus“ hõlmata kõiki kolme olukorda.</w:t>
            </w:r>
            <w:r w:rsidR="00F44AFD" w:rsidRPr="00742591">
              <w:rPr>
                <w:sz w:val="22"/>
                <w:szCs w:val="22"/>
              </w:rPr>
              <w:t xml:space="preserve"> </w:t>
            </w:r>
            <w:r w:rsidRPr="00742591">
              <w:rPr>
                <w:sz w:val="22"/>
                <w:szCs w:val="22"/>
              </w:rPr>
              <w:t xml:space="preserve">See ei ole õigusselge. </w:t>
            </w:r>
          </w:p>
          <w:p w14:paraId="6A3D88B0" w14:textId="77777777" w:rsidR="00A22FFB" w:rsidRPr="00742591" w:rsidRDefault="00A22FFB" w:rsidP="00A22FFB">
            <w:pPr>
              <w:spacing w:line="264" w:lineRule="auto"/>
              <w:jc w:val="both"/>
              <w:rPr>
                <w:sz w:val="22"/>
                <w:szCs w:val="22"/>
              </w:rPr>
            </w:pPr>
          </w:p>
          <w:p w14:paraId="1FD3A4B4" w14:textId="3D771DEA" w:rsidR="00A22FFB" w:rsidRPr="00742591" w:rsidRDefault="00A22FFB" w:rsidP="00A22FFB">
            <w:pPr>
              <w:spacing w:line="264" w:lineRule="auto"/>
              <w:jc w:val="both"/>
              <w:rPr>
                <w:sz w:val="22"/>
                <w:szCs w:val="22"/>
              </w:rPr>
            </w:pPr>
            <w:r w:rsidRPr="00742591">
              <w:rPr>
                <w:sz w:val="22"/>
                <w:szCs w:val="22"/>
              </w:rPr>
              <w:t>Eelnõukohane regulatsioon võimaldab järgmist ajakulu: esialgne taotluse kontroll kuni 21 päeva, taotlejale antud puuduste kõrvaldamise aeg, uus kontroll kuni 21 päeva, teine puuduste kõrvaldamise aeg, veel üks kontroll kuni 21 päeva. Selline lahendus võib olla põhjendatud, kuid seletuskirjas tuleks ausalt käsitleda kogu nõuetekohasuse etapi võimalikku kestust. Praegune rõhuasetus 21 päeval võib jätta mulje, et esmase etapi kogukestus on 21 päeva, kuigi puudustega taotluse korral see nii ei ole. Soovitame KeÜS § 42</w:t>
            </w:r>
            <w:r w:rsidRPr="00742591">
              <w:rPr>
                <w:sz w:val="22"/>
                <w:szCs w:val="22"/>
                <w:vertAlign w:val="superscript"/>
              </w:rPr>
              <w:t>1</w:t>
            </w:r>
            <w:r w:rsidRPr="00742591">
              <w:rPr>
                <w:sz w:val="22"/>
                <w:szCs w:val="22"/>
              </w:rPr>
              <w:t xml:space="preserve"> lõige 4 sõnastada järgmiselt: </w:t>
            </w:r>
          </w:p>
          <w:p w14:paraId="74F7DAF9" w14:textId="3AFD9F5A" w:rsidR="00A22FFB" w:rsidRPr="00742591" w:rsidRDefault="00A22FFB" w:rsidP="00A22FFB">
            <w:pPr>
              <w:spacing w:line="264" w:lineRule="auto"/>
              <w:jc w:val="both"/>
              <w:rPr>
                <w:sz w:val="22"/>
                <w:szCs w:val="22"/>
              </w:rPr>
            </w:pPr>
            <w:r w:rsidRPr="00742591">
              <w:rPr>
                <w:sz w:val="22"/>
                <w:szCs w:val="22"/>
              </w:rPr>
              <w:t xml:space="preserve">„(4) Parandatud või täiendatud taotluse nõuetekohasust hindab loa andja 21 päeva jooksul selle saamisest arvates.“ </w:t>
            </w:r>
          </w:p>
          <w:p w14:paraId="4992D6D0" w14:textId="44523F93" w:rsidR="00904EEE" w:rsidRPr="00742591" w:rsidRDefault="00A22FFB" w:rsidP="00300CEC">
            <w:pPr>
              <w:spacing w:line="264" w:lineRule="auto"/>
              <w:jc w:val="both"/>
              <w:rPr>
                <w:sz w:val="22"/>
                <w:szCs w:val="22"/>
              </w:rPr>
            </w:pPr>
            <w:r w:rsidRPr="00742591">
              <w:rPr>
                <w:sz w:val="22"/>
                <w:szCs w:val="22"/>
              </w:rPr>
              <w:t xml:space="preserve">Märgime, et taotleja enda algatusel tehtava muudatuse puhul tuleb eraldi sätestada, kas 21-päevane tähtaeg jätkub, peatub seitsmepäevase otsustamise ajaks või algab muudetud taotluse esitamisest uuesti. Palume eelnõu vastavalt täiendada. </w:t>
            </w:r>
          </w:p>
        </w:tc>
        <w:tc>
          <w:tcPr>
            <w:tcW w:w="5607" w:type="dxa"/>
          </w:tcPr>
          <w:p w14:paraId="2147D40A" w14:textId="078C8C47" w:rsidR="00904EEE" w:rsidRPr="00742591" w:rsidRDefault="005A27AA" w:rsidP="003B60CA">
            <w:pPr>
              <w:autoSpaceDE w:val="0"/>
              <w:autoSpaceDN w:val="0"/>
              <w:adjustRightInd w:val="0"/>
              <w:jc w:val="both"/>
              <w:rPr>
                <w:b/>
                <w:bCs/>
                <w:sz w:val="22"/>
                <w:szCs w:val="22"/>
                <w:lang w:eastAsia="et-EE"/>
              </w:rPr>
            </w:pPr>
            <w:r w:rsidRPr="00742591">
              <w:rPr>
                <w:b/>
                <w:bCs/>
                <w:sz w:val="22"/>
                <w:szCs w:val="22"/>
                <w:lang w:eastAsia="et-EE"/>
              </w:rPr>
              <w:t>Arvestatud</w:t>
            </w:r>
          </w:p>
        </w:tc>
      </w:tr>
      <w:tr w:rsidR="00904EEE" w:rsidRPr="00742591" w14:paraId="463C6472" w14:textId="77777777" w:rsidTr="4BAED4C2">
        <w:tc>
          <w:tcPr>
            <w:tcW w:w="540" w:type="dxa"/>
          </w:tcPr>
          <w:p w14:paraId="0F1A6F99" w14:textId="0F36A497" w:rsidR="00904EEE" w:rsidRPr="00742591" w:rsidRDefault="0032725D" w:rsidP="76D86828">
            <w:pPr>
              <w:ind w:left="-57" w:right="-113"/>
              <w:rPr>
                <w:b/>
                <w:bCs/>
                <w:sz w:val="22"/>
                <w:szCs w:val="22"/>
              </w:rPr>
            </w:pPr>
            <w:r w:rsidRPr="00742591">
              <w:rPr>
                <w:b/>
                <w:bCs/>
                <w:sz w:val="22"/>
                <w:szCs w:val="22"/>
              </w:rPr>
              <w:t>8</w:t>
            </w:r>
          </w:p>
        </w:tc>
        <w:tc>
          <w:tcPr>
            <w:tcW w:w="2432" w:type="dxa"/>
          </w:tcPr>
          <w:p w14:paraId="0437F2CA" w14:textId="34F93B49" w:rsidR="00904EEE" w:rsidRPr="00742591" w:rsidRDefault="00AF2624" w:rsidP="006B2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742591">
              <w:rPr>
                <w:b/>
                <w:bCs/>
                <w:sz w:val="22"/>
                <w:szCs w:val="22"/>
              </w:rPr>
              <w:t>Justiits- ja Digiministeerium</w:t>
            </w:r>
          </w:p>
        </w:tc>
        <w:tc>
          <w:tcPr>
            <w:tcW w:w="5528" w:type="dxa"/>
          </w:tcPr>
          <w:p w14:paraId="71E27E78" w14:textId="57AA3476" w:rsidR="0080682F" w:rsidRPr="00742591" w:rsidRDefault="0080682F" w:rsidP="0080682F">
            <w:pPr>
              <w:spacing w:line="264" w:lineRule="auto"/>
              <w:jc w:val="both"/>
              <w:rPr>
                <w:sz w:val="22"/>
                <w:szCs w:val="22"/>
              </w:rPr>
            </w:pPr>
            <w:r w:rsidRPr="00742591">
              <w:rPr>
                <w:b/>
                <w:bCs/>
                <w:sz w:val="22"/>
                <w:szCs w:val="22"/>
              </w:rPr>
              <w:t>5. Eelnõu § 1 p 4 (KeÜS § 42</w:t>
            </w:r>
            <w:r w:rsidR="005B4FD3" w:rsidRPr="00742591">
              <w:rPr>
                <w:b/>
                <w:bCs/>
                <w:sz w:val="22"/>
                <w:szCs w:val="22"/>
                <w:vertAlign w:val="superscript"/>
              </w:rPr>
              <w:t>1</w:t>
            </w:r>
            <w:r w:rsidRPr="00742591">
              <w:rPr>
                <w:b/>
                <w:bCs/>
                <w:sz w:val="22"/>
                <w:szCs w:val="22"/>
              </w:rPr>
              <w:t xml:space="preserve"> lg 5)</w:t>
            </w:r>
            <w:r w:rsidRPr="00742591">
              <w:rPr>
                <w:sz w:val="22"/>
                <w:szCs w:val="22"/>
              </w:rPr>
              <w:t xml:space="preserve"> - sätte järgi esitab taotleja muudatuste kirjelduse ning loa andja otsustab seitsme päeva jooksul, kas muutmine on võimalik või tuleb esitada uus taotlus. Samas ei anna eelnõu ühtegi kriteeriumi, millal tuleb muudatus lugeda uueks taotluseks. Kriteeriumid on loetletud seletuskirjas: taotluse ese, tegevuskoht, </w:t>
            </w:r>
            <w:r w:rsidRPr="00742591">
              <w:rPr>
                <w:sz w:val="22"/>
                <w:szCs w:val="22"/>
              </w:rPr>
              <w:lastRenderedPageBreak/>
              <w:t>keskkonnakasutuse viis, olulised heiteallikad ja tegevuse ulatus. Uue taotluse nõue võib põhjustada uue riigilõivu, uue nõuetekohasuse kontrolli ja ajakulu. Oleme seisukohal, et otsustuse sisuline alus ei saa jääda ainult seletuskirja. Teeme ettepaneku eelnõukohase KeÜS § 42</w:t>
            </w:r>
            <w:r w:rsidRPr="00742591">
              <w:rPr>
                <w:sz w:val="22"/>
                <w:szCs w:val="22"/>
                <w:vertAlign w:val="superscript"/>
              </w:rPr>
              <w:t>1</w:t>
            </w:r>
            <w:r w:rsidRPr="00742591">
              <w:rPr>
                <w:sz w:val="22"/>
                <w:szCs w:val="22"/>
              </w:rPr>
              <w:t xml:space="preserve"> lõike 5 täiendamiseks: </w:t>
            </w:r>
          </w:p>
          <w:p w14:paraId="7169D751" w14:textId="2F890FD4" w:rsidR="00904EEE" w:rsidRPr="00742591" w:rsidRDefault="0080682F" w:rsidP="00300CEC">
            <w:pPr>
              <w:spacing w:line="264" w:lineRule="auto"/>
              <w:jc w:val="both"/>
              <w:rPr>
                <w:sz w:val="22"/>
                <w:szCs w:val="22"/>
              </w:rPr>
            </w:pPr>
            <w:r w:rsidRPr="00742591">
              <w:rPr>
                <w:sz w:val="22"/>
                <w:szCs w:val="22"/>
              </w:rPr>
              <w:t>„Otsustamisel arvestab loa andja eelkõige seda, kas muudatus muudab taotluse eset, kavandatava tegevuse põhiolemust, tegevuskohta, keskkonnakasutuse viisi või ulatust selliselt, et esitatud taotlust ei saa enam pidada sama tegevuse loa taotluseks.“</w:t>
            </w:r>
          </w:p>
        </w:tc>
        <w:tc>
          <w:tcPr>
            <w:tcW w:w="5607" w:type="dxa"/>
          </w:tcPr>
          <w:p w14:paraId="04763784" w14:textId="662014A3" w:rsidR="00904EEE" w:rsidRPr="00742591" w:rsidRDefault="00D06F04" w:rsidP="003B60CA">
            <w:pPr>
              <w:autoSpaceDE w:val="0"/>
              <w:autoSpaceDN w:val="0"/>
              <w:adjustRightInd w:val="0"/>
              <w:jc w:val="both"/>
              <w:rPr>
                <w:b/>
                <w:bCs/>
                <w:sz w:val="22"/>
                <w:szCs w:val="22"/>
                <w:lang w:eastAsia="et-EE"/>
              </w:rPr>
            </w:pPr>
            <w:r w:rsidRPr="00742591">
              <w:rPr>
                <w:b/>
                <w:bCs/>
                <w:sz w:val="22"/>
                <w:szCs w:val="22"/>
                <w:lang w:eastAsia="et-EE"/>
              </w:rPr>
              <w:lastRenderedPageBreak/>
              <w:t>Arvestatud</w:t>
            </w:r>
          </w:p>
        </w:tc>
      </w:tr>
      <w:tr w:rsidR="00904EEE" w:rsidRPr="00742591" w14:paraId="5733A74B" w14:textId="77777777" w:rsidTr="4BAED4C2">
        <w:tc>
          <w:tcPr>
            <w:tcW w:w="540" w:type="dxa"/>
          </w:tcPr>
          <w:p w14:paraId="15E64AAD" w14:textId="3E54F478" w:rsidR="00904EEE" w:rsidRPr="00742591" w:rsidRDefault="0032725D" w:rsidP="76D86828">
            <w:pPr>
              <w:ind w:left="-57" w:right="-113"/>
              <w:rPr>
                <w:b/>
                <w:bCs/>
                <w:sz w:val="22"/>
                <w:szCs w:val="22"/>
              </w:rPr>
            </w:pPr>
            <w:r w:rsidRPr="00742591">
              <w:rPr>
                <w:b/>
                <w:bCs/>
                <w:sz w:val="22"/>
                <w:szCs w:val="22"/>
              </w:rPr>
              <w:t>9</w:t>
            </w:r>
          </w:p>
        </w:tc>
        <w:tc>
          <w:tcPr>
            <w:tcW w:w="2432" w:type="dxa"/>
          </w:tcPr>
          <w:p w14:paraId="3ECB797B" w14:textId="586435E9" w:rsidR="00904EEE" w:rsidRPr="00742591" w:rsidRDefault="00AF2624" w:rsidP="006B2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742591">
              <w:rPr>
                <w:b/>
                <w:bCs/>
                <w:sz w:val="22"/>
                <w:szCs w:val="22"/>
              </w:rPr>
              <w:t>Justiits- ja Digiministeerium</w:t>
            </w:r>
          </w:p>
        </w:tc>
        <w:tc>
          <w:tcPr>
            <w:tcW w:w="5528" w:type="dxa"/>
          </w:tcPr>
          <w:p w14:paraId="63516869" w14:textId="4024AA16" w:rsidR="00B2649E" w:rsidRPr="00742591" w:rsidRDefault="00B2649E" w:rsidP="00B2649E">
            <w:pPr>
              <w:spacing w:line="264" w:lineRule="auto"/>
              <w:jc w:val="both"/>
              <w:rPr>
                <w:sz w:val="22"/>
                <w:szCs w:val="22"/>
              </w:rPr>
            </w:pPr>
            <w:r w:rsidRPr="00742591">
              <w:rPr>
                <w:b/>
                <w:bCs/>
                <w:sz w:val="22"/>
                <w:szCs w:val="22"/>
              </w:rPr>
              <w:t>6. Eelnõu § 1 p 4 (§ 42</w:t>
            </w:r>
            <w:r w:rsidRPr="00742591">
              <w:rPr>
                <w:b/>
                <w:bCs/>
                <w:sz w:val="22"/>
                <w:szCs w:val="22"/>
                <w:vertAlign w:val="superscript"/>
              </w:rPr>
              <w:t>1</w:t>
            </w:r>
            <w:r w:rsidRPr="00742591">
              <w:rPr>
                <w:b/>
                <w:bCs/>
                <w:sz w:val="22"/>
                <w:szCs w:val="22"/>
              </w:rPr>
              <w:t xml:space="preserve"> lg 7)</w:t>
            </w:r>
            <w:r w:rsidRPr="00742591">
              <w:rPr>
                <w:sz w:val="22"/>
                <w:szCs w:val="22"/>
              </w:rPr>
              <w:t xml:space="preserve"> – sätte kohaselt jätab loa andja taotluse läbi vaatamata, kui taotleja ei kõrvalda puudusi tähtajaks ega taotle pikendamist või kui taotleja on taotlust kaks korda parandanud, kuid puudused pole kõrvaldatud. HMS § 15 lõike 2 üldreegel võimaldab taotluse puuduse kõrvaldamata jätmisel taotluse läbi vaatamata jätta, kuid ei muuda seda igal juhul kohustuslikuks. Eelnõu kehtestab järelikult rangema erikorra. Seletuskirjas selgitatakse, et läbi vaatamata jätmise eelduseks on sisulist menetlemist takistav puudus ning väheoluline või formaalne puudus ei tohiks sellist tagajärge tuua. Sama rõhutatakse põhiseaduspärasuse analüüsis: parandamiskordade arv ei saa olla ainus sisuline põhjus ja allesjäänud puudus peab takistama sisulist menetlemist. Oleme seisukohal, et viidatud piirang peab tulenema ka seaduse tekstist. Eelnõu ütleb kategooriliselt „puudused ei ole kõrvaldatud“, sõltumata nende olulisusest. </w:t>
            </w:r>
          </w:p>
          <w:p w14:paraId="451F7895" w14:textId="77777777" w:rsidR="00B2649E" w:rsidRPr="00742591" w:rsidRDefault="00B2649E" w:rsidP="00B2649E">
            <w:pPr>
              <w:spacing w:line="264" w:lineRule="auto"/>
              <w:jc w:val="both"/>
              <w:rPr>
                <w:sz w:val="22"/>
                <w:szCs w:val="22"/>
              </w:rPr>
            </w:pPr>
          </w:p>
          <w:p w14:paraId="3A813AEB" w14:textId="40628EB4" w:rsidR="00B2649E" w:rsidRPr="00742591" w:rsidRDefault="00B2649E" w:rsidP="00B2649E">
            <w:pPr>
              <w:spacing w:line="264" w:lineRule="auto"/>
              <w:jc w:val="both"/>
              <w:rPr>
                <w:sz w:val="22"/>
                <w:szCs w:val="22"/>
              </w:rPr>
            </w:pPr>
            <w:r w:rsidRPr="00742591">
              <w:rPr>
                <w:sz w:val="22"/>
                <w:szCs w:val="22"/>
              </w:rPr>
              <w:t>Teeme ettepaneku sõnastada KeÜS § 42</w:t>
            </w:r>
            <w:r w:rsidRPr="00742591">
              <w:rPr>
                <w:sz w:val="22"/>
                <w:szCs w:val="22"/>
                <w:vertAlign w:val="superscript"/>
              </w:rPr>
              <w:t>1</w:t>
            </w:r>
            <w:r w:rsidRPr="00742591">
              <w:rPr>
                <w:sz w:val="22"/>
                <w:szCs w:val="22"/>
              </w:rPr>
              <w:t xml:space="preserve"> lg 7 punktid 1 ja 2 järgmiselt: </w:t>
            </w:r>
          </w:p>
          <w:p w14:paraId="0ABE2982" w14:textId="77777777" w:rsidR="00B2649E" w:rsidRPr="00742591" w:rsidRDefault="00B2649E" w:rsidP="00B2649E">
            <w:pPr>
              <w:spacing w:line="264" w:lineRule="auto"/>
              <w:jc w:val="both"/>
              <w:rPr>
                <w:sz w:val="22"/>
                <w:szCs w:val="22"/>
              </w:rPr>
            </w:pPr>
            <w:r w:rsidRPr="00742591">
              <w:rPr>
                <w:sz w:val="22"/>
                <w:szCs w:val="22"/>
              </w:rPr>
              <w:t xml:space="preserve">„1) taotleja ei ole tähtajaks kõrvaldanud puudust, mis takistab taotluse sisulist menetlemist, ega taotlenud tähtaja pikendamist; </w:t>
            </w:r>
          </w:p>
          <w:p w14:paraId="1F004B16" w14:textId="2F308AC8" w:rsidR="00904EEE" w:rsidRPr="00742591" w:rsidRDefault="00B2649E" w:rsidP="00300CEC">
            <w:pPr>
              <w:spacing w:line="264" w:lineRule="auto"/>
              <w:jc w:val="both"/>
              <w:rPr>
                <w:sz w:val="22"/>
                <w:szCs w:val="22"/>
              </w:rPr>
            </w:pPr>
            <w:r w:rsidRPr="00742591">
              <w:rPr>
                <w:sz w:val="22"/>
                <w:szCs w:val="22"/>
              </w:rPr>
              <w:lastRenderedPageBreak/>
              <w:t xml:space="preserve">2) taotleja on taotlust kaks korda parandanud ja uuesti esitanud, kuid kõrvaldamata on jäänud varem kirjalikult nimetatud puudus, mis takistab taotluse sisulist menetlemist.“ </w:t>
            </w:r>
          </w:p>
        </w:tc>
        <w:tc>
          <w:tcPr>
            <w:tcW w:w="5607" w:type="dxa"/>
          </w:tcPr>
          <w:p w14:paraId="59F4EECD" w14:textId="37A7EE00" w:rsidR="00904EEE" w:rsidRPr="00742591" w:rsidRDefault="000A6B8F" w:rsidP="003B60CA">
            <w:pPr>
              <w:autoSpaceDE w:val="0"/>
              <w:autoSpaceDN w:val="0"/>
              <w:adjustRightInd w:val="0"/>
              <w:jc w:val="both"/>
              <w:rPr>
                <w:b/>
                <w:bCs/>
                <w:sz w:val="22"/>
                <w:szCs w:val="22"/>
                <w:lang w:eastAsia="et-EE"/>
              </w:rPr>
            </w:pPr>
            <w:r w:rsidRPr="00742591">
              <w:rPr>
                <w:b/>
                <w:bCs/>
                <w:sz w:val="22"/>
                <w:szCs w:val="22"/>
                <w:lang w:eastAsia="et-EE"/>
              </w:rPr>
              <w:lastRenderedPageBreak/>
              <w:t>Arvestatud</w:t>
            </w:r>
          </w:p>
          <w:p w14:paraId="7AE81C59" w14:textId="77777777" w:rsidR="000A6B8F" w:rsidRPr="00742591" w:rsidRDefault="000A6B8F" w:rsidP="003B60CA">
            <w:pPr>
              <w:autoSpaceDE w:val="0"/>
              <w:autoSpaceDN w:val="0"/>
              <w:adjustRightInd w:val="0"/>
              <w:jc w:val="both"/>
              <w:rPr>
                <w:b/>
                <w:bCs/>
                <w:sz w:val="22"/>
                <w:szCs w:val="22"/>
                <w:lang w:eastAsia="et-EE"/>
              </w:rPr>
            </w:pPr>
          </w:p>
          <w:p w14:paraId="694D57F1" w14:textId="2E4225D4" w:rsidR="000A6B8F" w:rsidRPr="00742591" w:rsidRDefault="000A6B8F" w:rsidP="003B60CA">
            <w:pPr>
              <w:autoSpaceDE w:val="0"/>
              <w:autoSpaceDN w:val="0"/>
              <w:adjustRightInd w:val="0"/>
              <w:jc w:val="both"/>
              <w:rPr>
                <w:b/>
                <w:bCs/>
                <w:sz w:val="22"/>
                <w:szCs w:val="22"/>
                <w:lang w:eastAsia="et-EE"/>
              </w:rPr>
            </w:pPr>
          </w:p>
        </w:tc>
      </w:tr>
      <w:tr w:rsidR="00904EEE" w:rsidRPr="00742591" w14:paraId="4306D67B" w14:textId="77777777" w:rsidTr="4BAED4C2">
        <w:tc>
          <w:tcPr>
            <w:tcW w:w="540" w:type="dxa"/>
          </w:tcPr>
          <w:p w14:paraId="73A5D3EA" w14:textId="3EFFBAE6" w:rsidR="00904EEE" w:rsidRPr="00742591" w:rsidRDefault="0032725D" w:rsidP="76D86828">
            <w:pPr>
              <w:ind w:left="-57" w:right="-113"/>
              <w:rPr>
                <w:b/>
                <w:bCs/>
                <w:sz w:val="22"/>
                <w:szCs w:val="22"/>
              </w:rPr>
            </w:pPr>
            <w:r w:rsidRPr="00742591">
              <w:rPr>
                <w:b/>
                <w:bCs/>
                <w:sz w:val="22"/>
                <w:szCs w:val="22"/>
              </w:rPr>
              <w:t>10</w:t>
            </w:r>
          </w:p>
        </w:tc>
        <w:tc>
          <w:tcPr>
            <w:tcW w:w="2432" w:type="dxa"/>
          </w:tcPr>
          <w:p w14:paraId="3BBFB8E3" w14:textId="1775160C" w:rsidR="00904EEE" w:rsidRPr="00742591" w:rsidRDefault="00AF2624" w:rsidP="006B2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742591">
              <w:rPr>
                <w:b/>
                <w:bCs/>
                <w:sz w:val="22"/>
                <w:szCs w:val="22"/>
              </w:rPr>
              <w:t>Justiits- ja Digiministeerium</w:t>
            </w:r>
          </w:p>
        </w:tc>
        <w:tc>
          <w:tcPr>
            <w:tcW w:w="5528" w:type="dxa"/>
          </w:tcPr>
          <w:p w14:paraId="4524A020" w14:textId="7DB10BCD" w:rsidR="00904EEE" w:rsidRPr="00742591" w:rsidRDefault="001175E5" w:rsidP="00300CEC">
            <w:pPr>
              <w:spacing w:line="264" w:lineRule="auto"/>
              <w:jc w:val="both"/>
              <w:rPr>
                <w:sz w:val="22"/>
                <w:szCs w:val="22"/>
              </w:rPr>
            </w:pPr>
            <w:r w:rsidRPr="00742591">
              <w:rPr>
                <w:b/>
                <w:bCs/>
                <w:sz w:val="22"/>
                <w:szCs w:val="22"/>
              </w:rPr>
              <w:t>7. Eelnõu § 1 p 9 (KeÜS 49)</w:t>
            </w:r>
            <w:r w:rsidRPr="00742591">
              <w:rPr>
                <w:sz w:val="22"/>
                <w:szCs w:val="22"/>
              </w:rPr>
              <w:t xml:space="preserve"> – eelnõukohase KeÜS lõiked 6–10 näevad ette muudatuste kirjelduse, 14-päevase otsustamistähtaja, menetlustähtaja peatumise ja taotleja valiku uue ning algse taotluse vahel. Ka siin sätestab eelnõu ainult, et loa andja otsustab, kas muutmine on „võimalik“. Seletuskirjas on aga üsna konkreetne hindamiskataloog: menetluse ese, kaasatavate isikute ring, kooskõlastused, avalikustamise vajadus, KMH või eelhindamise ulatus, loatingimused, juba tehtud menetlustoimingute kordamise vajadus. Oleme seisukohal, et peamised otsustamiskriteeriumid peavad olema kirjas seaduses, sest otsus võib kohustada uut menetlust alustama. Palume eelnõu sõnastust täiendada, vt ka märkust KeÜS § 42</w:t>
            </w:r>
            <w:r w:rsidRPr="00742591">
              <w:rPr>
                <w:sz w:val="22"/>
                <w:szCs w:val="22"/>
                <w:vertAlign w:val="superscript"/>
              </w:rPr>
              <w:t>1</w:t>
            </w:r>
            <w:r w:rsidRPr="00742591">
              <w:rPr>
                <w:sz w:val="22"/>
                <w:szCs w:val="22"/>
              </w:rPr>
              <w:t xml:space="preserve"> lg 5 kohta.</w:t>
            </w:r>
          </w:p>
        </w:tc>
        <w:tc>
          <w:tcPr>
            <w:tcW w:w="5607" w:type="dxa"/>
          </w:tcPr>
          <w:p w14:paraId="291FC64A" w14:textId="0A6BAA03" w:rsidR="00904EEE" w:rsidRPr="00742591" w:rsidRDefault="00D06F04" w:rsidP="003B60CA">
            <w:pPr>
              <w:autoSpaceDE w:val="0"/>
              <w:autoSpaceDN w:val="0"/>
              <w:adjustRightInd w:val="0"/>
              <w:jc w:val="both"/>
              <w:rPr>
                <w:b/>
                <w:bCs/>
                <w:sz w:val="22"/>
                <w:szCs w:val="22"/>
                <w:lang w:eastAsia="et-EE"/>
              </w:rPr>
            </w:pPr>
            <w:r w:rsidRPr="00742591">
              <w:rPr>
                <w:b/>
                <w:bCs/>
                <w:sz w:val="22"/>
                <w:szCs w:val="22"/>
                <w:lang w:eastAsia="et-EE"/>
              </w:rPr>
              <w:t>Arvestatud</w:t>
            </w:r>
          </w:p>
        </w:tc>
      </w:tr>
      <w:tr w:rsidR="00904EEE" w:rsidRPr="00742591" w14:paraId="235E8C54" w14:textId="77777777" w:rsidTr="4BAED4C2">
        <w:tc>
          <w:tcPr>
            <w:tcW w:w="540" w:type="dxa"/>
          </w:tcPr>
          <w:p w14:paraId="785EFF1A" w14:textId="0C0878E0" w:rsidR="00904EEE" w:rsidRPr="00742591" w:rsidRDefault="0032725D" w:rsidP="76D86828">
            <w:pPr>
              <w:ind w:left="-57" w:right="-113"/>
              <w:rPr>
                <w:b/>
                <w:bCs/>
                <w:sz w:val="22"/>
                <w:szCs w:val="22"/>
              </w:rPr>
            </w:pPr>
            <w:r w:rsidRPr="00742591">
              <w:rPr>
                <w:b/>
                <w:bCs/>
                <w:sz w:val="22"/>
                <w:szCs w:val="22"/>
              </w:rPr>
              <w:t>11</w:t>
            </w:r>
          </w:p>
        </w:tc>
        <w:tc>
          <w:tcPr>
            <w:tcW w:w="2432" w:type="dxa"/>
          </w:tcPr>
          <w:p w14:paraId="6F6D8127" w14:textId="01DB7B24" w:rsidR="00904EEE" w:rsidRPr="00742591" w:rsidRDefault="00AF2624" w:rsidP="006B2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742591">
              <w:rPr>
                <w:b/>
                <w:bCs/>
                <w:sz w:val="22"/>
                <w:szCs w:val="22"/>
              </w:rPr>
              <w:t>Justiits- ja Digiministeerium</w:t>
            </w:r>
          </w:p>
        </w:tc>
        <w:tc>
          <w:tcPr>
            <w:tcW w:w="5528" w:type="dxa"/>
          </w:tcPr>
          <w:p w14:paraId="5700A6FC" w14:textId="39D1EB64" w:rsidR="00904EEE" w:rsidRPr="00742591" w:rsidRDefault="00184098" w:rsidP="00300CEC">
            <w:pPr>
              <w:spacing w:line="264" w:lineRule="auto"/>
              <w:jc w:val="both"/>
              <w:rPr>
                <w:sz w:val="22"/>
                <w:szCs w:val="22"/>
              </w:rPr>
            </w:pPr>
            <w:r w:rsidRPr="00742591">
              <w:rPr>
                <w:b/>
                <w:bCs/>
                <w:sz w:val="22"/>
                <w:szCs w:val="22"/>
              </w:rPr>
              <w:t>8. Eelnõu § 1 p 9 (KeÜS § 49 lg 9)</w:t>
            </w:r>
            <w:r w:rsidRPr="00742591">
              <w:rPr>
                <w:sz w:val="22"/>
                <w:szCs w:val="22"/>
              </w:rPr>
              <w:t xml:space="preserve"> – sätte järgi lõpetab loa andja uue taotluse esitamisel varasema taotluse menetlemise. Siin tekib küsimus, millisel õiguslikul alusel varasem menetlus lõpetatakse. Seletuskiri käsitab uue taotluse esitamist sisuliselt taotleja valikuna jätkata uue taotluse alusel. Õigusselgem oleks siduda menetluse lõpetamine taotleja tahteavaldusega: Uue taotluse esitamisega loetakse varasem taotlus taotleja poolt tagasi võetuks, kui taotleja ei ole uues taotluses selgelt märkinud teisiti ja taotluste samaaegne menetlemine on võimalik. Palume eelnõu sõnastust vastavalt korrigeerida. </w:t>
            </w:r>
          </w:p>
        </w:tc>
        <w:tc>
          <w:tcPr>
            <w:tcW w:w="5607" w:type="dxa"/>
          </w:tcPr>
          <w:p w14:paraId="5897EC4E" w14:textId="6697AD5B" w:rsidR="003646EA" w:rsidRPr="00742591" w:rsidRDefault="003646EA" w:rsidP="003646EA">
            <w:pPr>
              <w:autoSpaceDE w:val="0"/>
              <w:autoSpaceDN w:val="0"/>
              <w:adjustRightInd w:val="0"/>
              <w:jc w:val="both"/>
              <w:rPr>
                <w:b/>
                <w:bCs/>
                <w:sz w:val="22"/>
                <w:szCs w:val="22"/>
                <w:lang w:eastAsia="et-EE"/>
              </w:rPr>
            </w:pPr>
            <w:r w:rsidRPr="00742591">
              <w:rPr>
                <w:b/>
                <w:bCs/>
                <w:sz w:val="22"/>
                <w:szCs w:val="22"/>
                <w:lang w:eastAsia="et-EE"/>
              </w:rPr>
              <w:t>Arvestatud</w:t>
            </w:r>
            <w:r w:rsidR="00273692" w:rsidRPr="00742591">
              <w:rPr>
                <w:b/>
                <w:bCs/>
                <w:sz w:val="22"/>
                <w:szCs w:val="22"/>
                <w:lang w:eastAsia="et-EE"/>
              </w:rPr>
              <w:t xml:space="preserve"> osaliselt</w:t>
            </w:r>
          </w:p>
          <w:p w14:paraId="7BFE4E88" w14:textId="77777777" w:rsidR="003646EA" w:rsidRPr="00742591" w:rsidRDefault="003646EA" w:rsidP="003646EA">
            <w:pPr>
              <w:autoSpaceDE w:val="0"/>
              <w:autoSpaceDN w:val="0"/>
              <w:adjustRightInd w:val="0"/>
              <w:jc w:val="both"/>
              <w:rPr>
                <w:b/>
                <w:bCs/>
                <w:sz w:val="22"/>
                <w:szCs w:val="22"/>
                <w:lang w:eastAsia="et-EE"/>
              </w:rPr>
            </w:pPr>
          </w:p>
          <w:p w14:paraId="3E867E4A" w14:textId="77777777" w:rsidR="00273692" w:rsidRPr="00742591" w:rsidRDefault="00273692" w:rsidP="00273692">
            <w:pPr>
              <w:autoSpaceDE w:val="0"/>
              <w:autoSpaceDN w:val="0"/>
              <w:adjustRightInd w:val="0"/>
              <w:jc w:val="both"/>
              <w:rPr>
                <w:sz w:val="22"/>
                <w:szCs w:val="22"/>
                <w:lang w:eastAsia="et-EE"/>
              </w:rPr>
            </w:pPr>
            <w:r w:rsidRPr="00742591">
              <w:rPr>
                <w:sz w:val="22"/>
                <w:szCs w:val="22"/>
                <w:lang w:eastAsia="et-EE"/>
              </w:rPr>
              <w:t>Lõike 9 sõnastust on täpsustatud, sidudes varasema taotluse menetluse lõpetamise taotleja lõike 8 kohaselt väljendatud valiku ja selle alusel uue taotluse esitamisega. Nimetatud teate alusel esitatud uus taotlus asendab varasema taotluse ning loa andja lõpetab varasema taotluse menetluse lõikes 9 sätestatud alusel. Seega ei kaasne menetluse lõpetamine iga uue taotluse esitamisega, vaid üksnes varasemat taotlust asendava taotluse esitamisega.</w:t>
            </w:r>
          </w:p>
          <w:p w14:paraId="4F12E817" w14:textId="48A7AB42" w:rsidR="00904EEE" w:rsidRPr="00742591" w:rsidRDefault="00273692" w:rsidP="00273692">
            <w:pPr>
              <w:autoSpaceDE w:val="0"/>
              <w:autoSpaceDN w:val="0"/>
              <w:adjustRightInd w:val="0"/>
              <w:jc w:val="both"/>
              <w:rPr>
                <w:b/>
                <w:bCs/>
                <w:sz w:val="22"/>
                <w:szCs w:val="22"/>
                <w:lang w:eastAsia="et-EE"/>
              </w:rPr>
            </w:pPr>
            <w:r w:rsidRPr="00742591">
              <w:rPr>
                <w:sz w:val="22"/>
                <w:szCs w:val="22"/>
                <w:lang w:eastAsia="et-EE"/>
              </w:rPr>
              <w:t>Eraldi taotluse tagasivõetuks lugemise reeglit ega selle erandit ei lisata. Kui taotleja soovib varasema taotluse menetlemise jätkumist ja esitab selle kõrvale iseseisva uue taotluse, kohaldatakse taotluste menetlemisele lõiget 11. Kui taotleja ei esita lõikes 8 nimetatud teadet või uut taotlust määratud tähtaja jooksul, jätkab loa andja varasema taotluse menetlemist.</w:t>
            </w:r>
            <w:r w:rsidR="003646EA" w:rsidRPr="00742591">
              <w:rPr>
                <w:sz w:val="22"/>
                <w:szCs w:val="22"/>
                <w:lang w:eastAsia="et-EE"/>
              </w:rPr>
              <w:t>.</w:t>
            </w:r>
          </w:p>
        </w:tc>
      </w:tr>
      <w:tr w:rsidR="00904EEE" w:rsidRPr="00742591" w14:paraId="0BC9832D" w14:textId="77777777" w:rsidTr="4BAED4C2">
        <w:tc>
          <w:tcPr>
            <w:tcW w:w="540" w:type="dxa"/>
          </w:tcPr>
          <w:p w14:paraId="4ACA6E1E" w14:textId="12304171" w:rsidR="00904EEE" w:rsidRPr="00742591" w:rsidRDefault="0032725D" w:rsidP="76D86828">
            <w:pPr>
              <w:ind w:left="-57" w:right="-113"/>
              <w:rPr>
                <w:b/>
                <w:bCs/>
                <w:sz w:val="22"/>
                <w:szCs w:val="22"/>
              </w:rPr>
            </w:pPr>
            <w:r w:rsidRPr="00742591">
              <w:rPr>
                <w:b/>
                <w:bCs/>
                <w:sz w:val="22"/>
                <w:szCs w:val="22"/>
              </w:rPr>
              <w:lastRenderedPageBreak/>
              <w:t>12</w:t>
            </w:r>
          </w:p>
        </w:tc>
        <w:tc>
          <w:tcPr>
            <w:tcW w:w="2432" w:type="dxa"/>
          </w:tcPr>
          <w:p w14:paraId="52EF50E9" w14:textId="5C0FD112" w:rsidR="00904EEE" w:rsidRPr="00742591" w:rsidRDefault="00AF2624" w:rsidP="006B2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742591">
              <w:rPr>
                <w:b/>
                <w:bCs/>
                <w:sz w:val="22"/>
                <w:szCs w:val="22"/>
              </w:rPr>
              <w:t>Justiits- ja Digiministeerium</w:t>
            </w:r>
          </w:p>
        </w:tc>
        <w:tc>
          <w:tcPr>
            <w:tcW w:w="5528" w:type="dxa"/>
          </w:tcPr>
          <w:p w14:paraId="41FFD695" w14:textId="2C37BF97" w:rsidR="00904EEE" w:rsidRPr="00742591" w:rsidRDefault="006C6DC2" w:rsidP="00300CEC">
            <w:pPr>
              <w:spacing w:line="264" w:lineRule="auto"/>
              <w:jc w:val="both"/>
              <w:rPr>
                <w:sz w:val="22"/>
                <w:szCs w:val="22"/>
              </w:rPr>
            </w:pPr>
            <w:r w:rsidRPr="00742591">
              <w:rPr>
                <w:b/>
                <w:bCs/>
                <w:sz w:val="22"/>
                <w:szCs w:val="22"/>
              </w:rPr>
              <w:t>9. Eelnõu § 1 p 9 (KeÜS § 49 lg 11)</w:t>
            </w:r>
            <w:r w:rsidRPr="00742591">
              <w:rPr>
                <w:sz w:val="22"/>
                <w:szCs w:val="22"/>
              </w:rPr>
              <w:t xml:space="preserve"> – sätte kohaselt otsustab loa andja, kas taotlusi saab menetleda samaaegselt või peab taotleja valima, kumba jätkata. Samaaegne menetlemine võib tähendada kahte eraldi paralleelmenetlust. Ühendamine tähendab ühist menetlust või vähemalt menetlustoimingute koordineerimist. Kui eelnõukohase KeÜS § 42¹ lõikes 6 räägitakse ühendamisest, siis § 49 lõikes 11 samaaegsest menetlemisest. Seletuskirjas kasutatakse mõlemaid väljendeid läbisegi. Palume läbi mõelda, kas soovitakse reguleerida menetluste ühendamist, eraldi, kuid paralleelselt menetlemist või mõlemat. Kui taotleja valib ühe taotluse menetlemise, ei ütle norm, mis saab teisest. See tuleb normis sätestada. Palume eelnõu ja seletuskirja vastavalt täiendada ja täpsustada. </w:t>
            </w:r>
          </w:p>
        </w:tc>
        <w:tc>
          <w:tcPr>
            <w:tcW w:w="5607" w:type="dxa"/>
          </w:tcPr>
          <w:p w14:paraId="66CBFF3A" w14:textId="41AD6CFF" w:rsidR="005F3AF2" w:rsidRPr="00742591" w:rsidRDefault="007058FB" w:rsidP="003B60CA">
            <w:pPr>
              <w:autoSpaceDE w:val="0"/>
              <w:autoSpaceDN w:val="0"/>
              <w:adjustRightInd w:val="0"/>
              <w:jc w:val="both"/>
              <w:rPr>
                <w:b/>
                <w:bCs/>
                <w:sz w:val="22"/>
                <w:szCs w:val="22"/>
              </w:rPr>
            </w:pPr>
            <w:r w:rsidRPr="00742591">
              <w:rPr>
                <w:b/>
                <w:bCs/>
                <w:sz w:val="22"/>
                <w:szCs w:val="22"/>
              </w:rPr>
              <w:t>Arvestatud</w:t>
            </w:r>
          </w:p>
          <w:p w14:paraId="768DE8E4" w14:textId="77777777" w:rsidR="00D07BAB" w:rsidRPr="00742591" w:rsidRDefault="00D07BAB" w:rsidP="00D07BAB">
            <w:pPr>
              <w:autoSpaceDE w:val="0"/>
              <w:autoSpaceDN w:val="0"/>
              <w:adjustRightInd w:val="0"/>
              <w:jc w:val="both"/>
              <w:rPr>
                <w:sz w:val="22"/>
                <w:szCs w:val="22"/>
                <w:lang w:eastAsia="et-EE"/>
              </w:rPr>
            </w:pPr>
          </w:p>
          <w:p w14:paraId="4A1317E0" w14:textId="5695FB33" w:rsidR="00D07BAB" w:rsidRPr="00742591" w:rsidRDefault="00D07BAB" w:rsidP="00D07BAB">
            <w:pPr>
              <w:autoSpaceDE w:val="0"/>
              <w:autoSpaceDN w:val="0"/>
              <w:adjustRightInd w:val="0"/>
              <w:jc w:val="both"/>
              <w:rPr>
                <w:sz w:val="22"/>
                <w:szCs w:val="22"/>
                <w:lang w:eastAsia="et-EE"/>
              </w:rPr>
            </w:pPr>
            <w:r w:rsidRPr="00742591">
              <w:rPr>
                <w:sz w:val="22"/>
                <w:szCs w:val="22"/>
                <w:lang w:eastAsia="et-EE"/>
              </w:rPr>
              <w:t>KeÜS § 49 lõige 11 on sõnastatud kooskõlas § 42</w:t>
            </w:r>
            <w:r w:rsidRPr="00742591">
              <w:rPr>
                <w:sz w:val="22"/>
                <w:szCs w:val="22"/>
                <w:vertAlign w:val="superscript"/>
                <w:lang w:eastAsia="et-EE"/>
              </w:rPr>
              <w:t>1</w:t>
            </w:r>
            <w:r w:rsidRPr="00742591">
              <w:rPr>
                <w:sz w:val="22"/>
                <w:szCs w:val="22"/>
                <w:lang w:eastAsia="et-EE"/>
              </w:rPr>
              <w:t xml:space="preserve"> lõikega 6. Kui taotleja esitab käimasoleva menetluse ajal sama käitise või tegevuskoha kohta eraldiseisva uue keskkonnaloa taotluse või keskkonnaloa muutmise taotluse, hindab loa andja taotlusi eraldi. Loa andja võib menetlused ühendada, kui see on otstarbekas ja võimaldab efektiivsemat menetlust.</w:t>
            </w:r>
          </w:p>
          <w:p w14:paraId="5987C35E" w14:textId="77777777" w:rsidR="00D07BAB" w:rsidRPr="00742591" w:rsidRDefault="00D07BAB" w:rsidP="00D07BAB">
            <w:pPr>
              <w:autoSpaceDE w:val="0"/>
              <w:autoSpaceDN w:val="0"/>
              <w:adjustRightInd w:val="0"/>
              <w:jc w:val="both"/>
              <w:rPr>
                <w:sz w:val="22"/>
                <w:szCs w:val="22"/>
                <w:lang w:eastAsia="et-EE"/>
              </w:rPr>
            </w:pPr>
            <w:r w:rsidRPr="00742591">
              <w:rPr>
                <w:sz w:val="22"/>
                <w:szCs w:val="22"/>
                <w:lang w:eastAsia="et-EE"/>
              </w:rPr>
              <w:t>Eraldi menetlemine ei välista menetluste samaaegset kulgemist, kuid ei tähenda nende ühendamist. Uue taotluse esitamine ei too selle sätte alusel kaasa varasema taotluse tagasivõtmist ega menetluse lõpetamist. Uue taotluse suhtes kohaldatakse esmalt §-s 42¹ sätestatud nõuetekohasuse hindamise korda.</w:t>
            </w:r>
          </w:p>
          <w:p w14:paraId="0ED7E71A" w14:textId="5A7C57A4" w:rsidR="00904EEE" w:rsidRPr="00742591" w:rsidRDefault="00D07BAB" w:rsidP="00D07BAB">
            <w:pPr>
              <w:autoSpaceDE w:val="0"/>
              <w:autoSpaceDN w:val="0"/>
              <w:adjustRightInd w:val="0"/>
              <w:jc w:val="both"/>
              <w:rPr>
                <w:sz w:val="22"/>
                <w:szCs w:val="22"/>
                <w:lang w:eastAsia="et-EE"/>
              </w:rPr>
            </w:pPr>
            <w:r w:rsidRPr="00742591">
              <w:rPr>
                <w:sz w:val="22"/>
                <w:szCs w:val="22"/>
                <w:lang w:eastAsia="et-EE"/>
              </w:rPr>
              <w:t xml:space="preserve">Varasemast lahendusest, mille kohaselt pidi taotleja teatud juhtudel valima, millise taotluse menetlemist jätkata, on loobutud. Seetõttu ei ole enam vaja sätestada valimata taotluse menetluslikku tagajärge. Seletuskiri </w:t>
            </w:r>
            <w:r w:rsidR="000E2EF1" w:rsidRPr="00742591">
              <w:rPr>
                <w:sz w:val="22"/>
                <w:szCs w:val="22"/>
                <w:lang w:eastAsia="et-EE"/>
              </w:rPr>
              <w:t xml:space="preserve">on viidud </w:t>
            </w:r>
            <w:r w:rsidR="00CD3717" w:rsidRPr="00742591">
              <w:rPr>
                <w:sz w:val="22"/>
                <w:szCs w:val="22"/>
                <w:lang w:eastAsia="et-EE"/>
              </w:rPr>
              <w:t xml:space="preserve">kooskõlla </w:t>
            </w:r>
            <w:r w:rsidRPr="00742591">
              <w:rPr>
                <w:sz w:val="22"/>
                <w:szCs w:val="22"/>
                <w:lang w:eastAsia="et-EE"/>
              </w:rPr>
              <w:t>muudetud regulatsiooniga.</w:t>
            </w:r>
          </w:p>
        </w:tc>
      </w:tr>
      <w:tr w:rsidR="001100FD" w:rsidRPr="00742591" w14:paraId="4728BAD0" w14:textId="77777777" w:rsidTr="00317306">
        <w:tc>
          <w:tcPr>
            <w:tcW w:w="540" w:type="dxa"/>
            <w:shd w:val="clear" w:color="auto" w:fill="F2F2F2" w:themeFill="background1" w:themeFillShade="F2"/>
          </w:tcPr>
          <w:p w14:paraId="5AD37B57" w14:textId="18C9EB8D" w:rsidR="001100FD" w:rsidRPr="00742591" w:rsidRDefault="006C6DC2" w:rsidP="76D86828">
            <w:pPr>
              <w:ind w:left="-57" w:right="-113"/>
              <w:rPr>
                <w:b/>
                <w:bCs/>
                <w:sz w:val="22"/>
                <w:szCs w:val="22"/>
              </w:rPr>
            </w:pPr>
            <w:r w:rsidRPr="00742591">
              <w:rPr>
                <w:b/>
                <w:bCs/>
                <w:sz w:val="22"/>
                <w:szCs w:val="22"/>
              </w:rPr>
              <w:t>13</w:t>
            </w:r>
          </w:p>
        </w:tc>
        <w:tc>
          <w:tcPr>
            <w:tcW w:w="2432" w:type="dxa"/>
            <w:shd w:val="clear" w:color="auto" w:fill="F2F2F2" w:themeFill="background1" w:themeFillShade="F2"/>
          </w:tcPr>
          <w:p w14:paraId="7E2FAB3E" w14:textId="6C259B70" w:rsidR="001100FD" w:rsidRPr="00742591" w:rsidRDefault="001100FD" w:rsidP="006B2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eastAsia="et-EE"/>
              </w:rPr>
            </w:pPr>
            <w:r w:rsidRPr="00742591">
              <w:rPr>
                <w:b/>
                <w:bCs/>
                <w:sz w:val="22"/>
                <w:szCs w:val="22"/>
                <w:lang w:eastAsia="et-EE"/>
              </w:rPr>
              <w:t>Andmekaitse Inspektsioon</w:t>
            </w:r>
          </w:p>
        </w:tc>
        <w:tc>
          <w:tcPr>
            <w:tcW w:w="5528" w:type="dxa"/>
            <w:shd w:val="clear" w:color="auto" w:fill="F2F2F2" w:themeFill="background1" w:themeFillShade="F2"/>
          </w:tcPr>
          <w:p w14:paraId="05C96648" w14:textId="4CD1E535" w:rsidR="001100FD" w:rsidRPr="00742591" w:rsidRDefault="00300CEC" w:rsidP="00300CEC">
            <w:pPr>
              <w:spacing w:line="264" w:lineRule="auto"/>
              <w:jc w:val="both"/>
              <w:rPr>
                <w:sz w:val="22"/>
                <w:szCs w:val="22"/>
              </w:rPr>
            </w:pPr>
            <w:r w:rsidRPr="00742591">
              <w:rPr>
                <w:sz w:val="22"/>
                <w:szCs w:val="22"/>
              </w:rPr>
              <w:t xml:space="preserve">Eelnõu § 1 punktist 2 ei nähtu seadusest piisava selgusega, milliste füüsiliste isikute nimesid on lubatud avalikustada. Seletuskirjast nähtub, et lisaks loa taotlejatele, loa omajatele ja ekspertidele peetakse silmas ka menetlusse kaasatud muid füüsilisi isikuid, sealhulgas piirinaabreid ja muid mõjutatud isikuid. AKI rõhutab, et seletuskirjal puudub </w:t>
            </w:r>
            <w:proofErr w:type="spellStart"/>
            <w:r w:rsidRPr="00742591">
              <w:rPr>
                <w:sz w:val="22"/>
                <w:szCs w:val="22"/>
              </w:rPr>
              <w:t>õigustloov</w:t>
            </w:r>
            <w:proofErr w:type="spellEnd"/>
            <w:r w:rsidRPr="00742591">
              <w:rPr>
                <w:sz w:val="22"/>
                <w:szCs w:val="22"/>
              </w:rPr>
              <w:t xml:space="preserve"> funktsioon. Isikuandmete avalikustamise ulatus peab tulenema seadusest endast. Isikuandmete avalikustamine piiritlemata isikute ringi suhtes ei vasta AKI hinnangul piisava määratletuse nõudele ning tekitab küsimusi</w:t>
            </w:r>
            <w:r w:rsidR="00342B52" w:rsidRPr="00742591">
              <w:rPr>
                <w:sz w:val="22"/>
                <w:szCs w:val="22"/>
              </w:rPr>
              <w:t xml:space="preserve"> </w:t>
            </w:r>
            <w:r w:rsidRPr="00742591">
              <w:rPr>
                <w:sz w:val="22"/>
                <w:szCs w:val="22"/>
              </w:rPr>
              <w:t>kooskõla osas põhiseaduse §</w:t>
            </w:r>
            <w:r w:rsidR="00342B52" w:rsidRPr="00742591">
              <w:rPr>
                <w:sz w:val="22"/>
                <w:szCs w:val="22"/>
              </w:rPr>
              <w:t>-</w:t>
            </w:r>
            <w:r w:rsidRPr="00742591">
              <w:rPr>
                <w:sz w:val="22"/>
                <w:szCs w:val="22"/>
              </w:rPr>
              <w:t xml:space="preserve">ga 26 ja isikuandmete kaitse </w:t>
            </w:r>
            <w:proofErr w:type="spellStart"/>
            <w:r w:rsidRPr="00742591">
              <w:rPr>
                <w:sz w:val="22"/>
                <w:szCs w:val="22"/>
              </w:rPr>
              <w:t>üldmäärusest</w:t>
            </w:r>
            <w:proofErr w:type="spellEnd"/>
            <w:r w:rsidRPr="00742591">
              <w:rPr>
                <w:sz w:val="22"/>
                <w:szCs w:val="22"/>
              </w:rPr>
              <w:t xml:space="preserve"> (IKÜM) tulenevate</w:t>
            </w:r>
            <w:r w:rsidR="00342B52" w:rsidRPr="00742591">
              <w:rPr>
                <w:sz w:val="22"/>
                <w:szCs w:val="22"/>
              </w:rPr>
              <w:t xml:space="preserve"> </w:t>
            </w:r>
            <w:r w:rsidRPr="00742591">
              <w:rPr>
                <w:sz w:val="22"/>
                <w:szCs w:val="22"/>
              </w:rPr>
              <w:t>õiguspärasuse, läbipaistvuse ja õigusselguse põhimõtetega. Seetõttu palume kaaluda seaduse</w:t>
            </w:r>
            <w:r w:rsidR="002C531B" w:rsidRPr="00742591">
              <w:rPr>
                <w:sz w:val="22"/>
                <w:szCs w:val="22"/>
              </w:rPr>
              <w:t xml:space="preserve"> </w:t>
            </w:r>
            <w:r w:rsidRPr="00742591">
              <w:rPr>
                <w:sz w:val="22"/>
                <w:szCs w:val="22"/>
              </w:rPr>
              <w:t>täiendamist selliselt, et seadusest nähtuks isikute kategooriad, kelle nimede avalikustamine on</w:t>
            </w:r>
            <w:r w:rsidR="00342B52" w:rsidRPr="00742591">
              <w:rPr>
                <w:sz w:val="22"/>
                <w:szCs w:val="22"/>
              </w:rPr>
              <w:t xml:space="preserve"> </w:t>
            </w:r>
            <w:r w:rsidRPr="00742591">
              <w:rPr>
                <w:sz w:val="22"/>
                <w:szCs w:val="22"/>
              </w:rPr>
              <w:t>lubatud</w:t>
            </w:r>
            <w:r w:rsidR="00342B52" w:rsidRPr="00742591">
              <w:rPr>
                <w:sz w:val="22"/>
                <w:szCs w:val="22"/>
              </w:rPr>
              <w:t>.</w:t>
            </w:r>
          </w:p>
        </w:tc>
        <w:tc>
          <w:tcPr>
            <w:tcW w:w="5607" w:type="dxa"/>
            <w:shd w:val="clear" w:color="auto" w:fill="F2F2F2" w:themeFill="background1" w:themeFillShade="F2"/>
          </w:tcPr>
          <w:p w14:paraId="2E1E844A" w14:textId="77777777" w:rsidR="006E1DA0" w:rsidRPr="00742591" w:rsidRDefault="003B60CA" w:rsidP="003B60CA">
            <w:pPr>
              <w:autoSpaceDE w:val="0"/>
              <w:autoSpaceDN w:val="0"/>
              <w:adjustRightInd w:val="0"/>
              <w:jc w:val="both"/>
              <w:rPr>
                <w:b/>
                <w:bCs/>
                <w:sz w:val="22"/>
                <w:szCs w:val="22"/>
                <w:lang w:eastAsia="et-EE"/>
              </w:rPr>
            </w:pPr>
            <w:r w:rsidRPr="00742591">
              <w:rPr>
                <w:b/>
                <w:bCs/>
                <w:sz w:val="22"/>
                <w:szCs w:val="22"/>
                <w:lang w:eastAsia="et-EE"/>
              </w:rPr>
              <w:t>Arvestatud</w:t>
            </w:r>
          </w:p>
          <w:p w14:paraId="39D8DF66" w14:textId="77777777" w:rsidR="003B60CA" w:rsidRPr="00742591" w:rsidRDefault="003B60CA" w:rsidP="003B60CA">
            <w:pPr>
              <w:autoSpaceDE w:val="0"/>
              <w:autoSpaceDN w:val="0"/>
              <w:adjustRightInd w:val="0"/>
              <w:jc w:val="both"/>
              <w:rPr>
                <w:sz w:val="22"/>
                <w:szCs w:val="22"/>
                <w:lang w:eastAsia="et-EE"/>
              </w:rPr>
            </w:pPr>
          </w:p>
          <w:p w14:paraId="1A659C45" w14:textId="75ECA26F" w:rsidR="003B60CA" w:rsidRPr="00742591" w:rsidRDefault="000D67C1" w:rsidP="000D67C1">
            <w:pPr>
              <w:autoSpaceDE w:val="0"/>
              <w:autoSpaceDN w:val="0"/>
              <w:adjustRightInd w:val="0"/>
              <w:jc w:val="both"/>
              <w:rPr>
                <w:sz w:val="22"/>
                <w:szCs w:val="22"/>
                <w:lang w:eastAsia="et-EE"/>
              </w:rPr>
            </w:pPr>
            <w:r w:rsidRPr="00742591">
              <w:rPr>
                <w:sz w:val="22"/>
                <w:szCs w:val="22"/>
                <w:lang w:eastAsia="et-EE"/>
              </w:rPr>
              <w:t>Eelnõuga lisatavas KeÜS § 40² lõikes 1² määratakse seaduse tasandil kindlaks füüsiliste isikute kategooriad, kelle nimi keskkonnaotsuste infosüsteemis avalikustatakse. Seega tuleneb edaspidi avalikustatavate isikute ring seadusest endast, mitte üksnes seletuskirjast või infosüsteemi põhimäärusest. Piirinaabri või muu mõjutatud füüsilise isiku nime avalikustamise alus on tema osalemine keskkonnakaitseloa taotluse menetluses, mitte üksnes asjaolu, et ta on piirinaaber või tegevusest mõjutatud isik. Selle sätte alusel avalikustatakse üksnes nimi, mitte isikukood, kontaktandmed ega muud isikuandmed.</w:t>
            </w:r>
          </w:p>
        </w:tc>
      </w:tr>
      <w:tr w:rsidR="001100FD" w:rsidRPr="00742591" w14:paraId="2211B992" w14:textId="77777777" w:rsidTr="00317306">
        <w:tc>
          <w:tcPr>
            <w:tcW w:w="540" w:type="dxa"/>
            <w:shd w:val="clear" w:color="auto" w:fill="F2F2F2" w:themeFill="background1" w:themeFillShade="F2"/>
          </w:tcPr>
          <w:p w14:paraId="00939CCD" w14:textId="5A59A70B" w:rsidR="001100FD" w:rsidRPr="00742591" w:rsidRDefault="006C6DC2" w:rsidP="76D86828">
            <w:pPr>
              <w:ind w:left="-57" w:right="-113"/>
              <w:rPr>
                <w:b/>
                <w:bCs/>
                <w:sz w:val="22"/>
                <w:szCs w:val="22"/>
              </w:rPr>
            </w:pPr>
            <w:r w:rsidRPr="00742591">
              <w:rPr>
                <w:b/>
                <w:bCs/>
                <w:sz w:val="22"/>
                <w:szCs w:val="22"/>
              </w:rPr>
              <w:lastRenderedPageBreak/>
              <w:t>14</w:t>
            </w:r>
          </w:p>
        </w:tc>
        <w:tc>
          <w:tcPr>
            <w:tcW w:w="2432" w:type="dxa"/>
            <w:shd w:val="clear" w:color="auto" w:fill="F2F2F2" w:themeFill="background1" w:themeFillShade="F2"/>
          </w:tcPr>
          <w:p w14:paraId="39F312C7" w14:textId="54F6E3CC" w:rsidR="001100FD" w:rsidRPr="00742591" w:rsidRDefault="00CC5725" w:rsidP="006B2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eastAsia="et-EE"/>
              </w:rPr>
            </w:pPr>
            <w:r w:rsidRPr="00742591">
              <w:rPr>
                <w:b/>
                <w:bCs/>
                <w:sz w:val="22"/>
                <w:szCs w:val="22"/>
                <w:lang w:eastAsia="et-EE"/>
              </w:rPr>
              <w:t>Andmekaitse Inspektsioon</w:t>
            </w:r>
          </w:p>
        </w:tc>
        <w:tc>
          <w:tcPr>
            <w:tcW w:w="5528" w:type="dxa"/>
            <w:shd w:val="clear" w:color="auto" w:fill="F2F2F2" w:themeFill="background1" w:themeFillShade="F2"/>
          </w:tcPr>
          <w:p w14:paraId="3D243FE0" w14:textId="7710167E" w:rsidR="001100FD" w:rsidRPr="00742591" w:rsidRDefault="009B51C5" w:rsidP="009B51C5">
            <w:pPr>
              <w:spacing w:line="264" w:lineRule="auto"/>
              <w:jc w:val="both"/>
              <w:rPr>
                <w:sz w:val="22"/>
                <w:szCs w:val="22"/>
              </w:rPr>
            </w:pPr>
            <w:r w:rsidRPr="00742591">
              <w:rPr>
                <w:sz w:val="22"/>
                <w:szCs w:val="22"/>
              </w:rPr>
              <w:t>Lisaks eeltoodule jääb eelnõu ja seletuskirja põhjal ebaselgeks menetlusse kaasatud kolmandate isikute nimede avalikustamise vajalikkus ja proportsionaalsus. AKI mõistab loa taotleja, loa omaja või keskkonnamõju hindamise eksperdi nime avalikustamise eesmärki keskkonnaotsuste läbipaistvuse tagamisel. Samas ei ole piisavalt põhjendatud, miks peab määramata isikute ringile</w:t>
            </w:r>
            <w:r w:rsidR="00E84B12" w:rsidRPr="00742591">
              <w:rPr>
                <w:sz w:val="22"/>
                <w:szCs w:val="22"/>
              </w:rPr>
              <w:t xml:space="preserve"> </w:t>
            </w:r>
            <w:r w:rsidRPr="00742591">
              <w:rPr>
                <w:sz w:val="22"/>
                <w:szCs w:val="22"/>
              </w:rPr>
              <w:t>olema avalik näiteks piirinaabri või muu menetlusse kaasatud füüsilise isiku nimi. Palume hinnata,</w:t>
            </w:r>
            <w:r w:rsidR="0080390F" w:rsidRPr="00742591">
              <w:rPr>
                <w:sz w:val="22"/>
                <w:szCs w:val="22"/>
              </w:rPr>
              <w:t xml:space="preserve"> </w:t>
            </w:r>
            <w:r w:rsidRPr="00742591">
              <w:rPr>
                <w:sz w:val="22"/>
                <w:szCs w:val="22"/>
              </w:rPr>
              <w:t>kas selliste isikute nimede avalikustamine on kavandatud eesmärkide saavutamiseks vajalik ning</w:t>
            </w:r>
            <w:r w:rsidR="00E84B12" w:rsidRPr="00742591">
              <w:rPr>
                <w:sz w:val="22"/>
                <w:szCs w:val="22"/>
              </w:rPr>
              <w:t xml:space="preserve"> </w:t>
            </w:r>
            <w:r w:rsidRPr="00742591">
              <w:rPr>
                <w:sz w:val="22"/>
                <w:szCs w:val="22"/>
              </w:rPr>
              <w:t>kas sama eesmärki oleks võimalik saavutada andmesubjekti õigusi vähem riivaval viisil.</w:t>
            </w:r>
          </w:p>
        </w:tc>
        <w:tc>
          <w:tcPr>
            <w:tcW w:w="5607" w:type="dxa"/>
            <w:shd w:val="clear" w:color="auto" w:fill="F2F2F2" w:themeFill="background1" w:themeFillShade="F2"/>
          </w:tcPr>
          <w:p w14:paraId="73D957F5" w14:textId="6E2E9E9C" w:rsidR="0046476B" w:rsidRPr="00742591" w:rsidRDefault="0046476B" w:rsidP="0046476B">
            <w:pPr>
              <w:autoSpaceDE w:val="0"/>
              <w:autoSpaceDN w:val="0"/>
              <w:adjustRightInd w:val="0"/>
              <w:jc w:val="both"/>
              <w:rPr>
                <w:b/>
                <w:bCs/>
                <w:sz w:val="22"/>
                <w:szCs w:val="22"/>
                <w:lang w:eastAsia="et-EE"/>
              </w:rPr>
            </w:pPr>
            <w:r w:rsidRPr="00742591">
              <w:rPr>
                <w:b/>
                <w:bCs/>
                <w:sz w:val="22"/>
                <w:szCs w:val="22"/>
                <w:lang w:eastAsia="et-EE"/>
              </w:rPr>
              <w:t>Selgitatud</w:t>
            </w:r>
          </w:p>
          <w:p w14:paraId="2F3D4373" w14:textId="77777777" w:rsidR="0046476B" w:rsidRPr="00742591" w:rsidRDefault="0046476B" w:rsidP="0046476B">
            <w:pPr>
              <w:autoSpaceDE w:val="0"/>
              <w:autoSpaceDN w:val="0"/>
              <w:adjustRightInd w:val="0"/>
              <w:jc w:val="both"/>
              <w:rPr>
                <w:b/>
                <w:bCs/>
                <w:sz w:val="22"/>
                <w:szCs w:val="22"/>
                <w:lang w:eastAsia="et-EE"/>
              </w:rPr>
            </w:pPr>
          </w:p>
          <w:p w14:paraId="55E502CE" w14:textId="77777777" w:rsidR="00DF15B4" w:rsidRPr="00742591" w:rsidRDefault="00DF15B4" w:rsidP="00DF15B4">
            <w:pPr>
              <w:autoSpaceDE w:val="0"/>
              <w:autoSpaceDN w:val="0"/>
              <w:adjustRightInd w:val="0"/>
              <w:jc w:val="both"/>
              <w:rPr>
                <w:sz w:val="22"/>
                <w:szCs w:val="22"/>
                <w:lang w:eastAsia="et-EE"/>
              </w:rPr>
            </w:pPr>
            <w:r w:rsidRPr="00742591">
              <w:rPr>
                <w:sz w:val="22"/>
                <w:szCs w:val="22"/>
                <w:lang w:eastAsia="et-EE"/>
              </w:rPr>
              <w:t>Menetlusse kaasatud füüsilise isiku nime avalikustamise eesmärk on võimaldada avalikkusel jälgida keskkonnakaitseloa menetluses osalevate isikute ringi ning juhtida loa andja tähelepanu võimalikele puudustele kaasamises. Näiteks võib kohalikke olusid ja mõjutatud isikute ringi tundev isik märgata, et mõni mõjutatud isik ei ole menetlusse kaasatud. Üksnes anonüümne teave menetlusosaliste arvu või rollide kohta sellist kontrollivõimalust samas ulatuses ei anna. Samas ei võimalda nimede loetelu üksi teha lõplikku järeldust kaasamise piisavuse kohta.</w:t>
            </w:r>
          </w:p>
          <w:p w14:paraId="4DA978D2" w14:textId="77777777" w:rsidR="00DF15B4" w:rsidRPr="00742591" w:rsidRDefault="00DF15B4" w:rsidP="00DF15B4">
            <w:pPr>
              <w:autoSpaceDE w:val="0"/>
              <w:autoSpaceDN w:val="0"/>
              <w:adjustRightInd w:val="0"/>
              <w:jc w:val="both"/>
              <w:rPr>
                <w:sz w:val="22"/>
                <w:szCs w:val="22"/>
                <w:lang w:eastAsia="et-EE"/>
              </w:rPr>
            </w:pPr>
            <w:r w:rsidRPr="00742591">
              <w:rPr>
                <w:sz w:val="22"/>
                <w:szCs w:val="22"/>
                <w:lang w:eastAsia="et-EE"/>
              </w:rPr>
              <w:t>Üksnes juba kaasatud menetlusosalistele antav juurdepääs nimelisele teabele piiraks seda kontrollivõimalust, sest kaasamise puudustele võivad tähelepanu juhtida ka isikud, kes ise veel menetluses ei osale. See on avaliku juurdepääsu säilitamise kaalutlus, kuid ei välista vajadust hinnata vähem riivavaid lahendusi, sealhulgas nimedeta menetlusinfo avalikustamist koos põhjendatud vajadusel nimelisele teabele juurdepääsu võimaldamisega.</w:t>
            </w:r>
          </w:p>
          <w:p w14:paraId="32B342AD" w14:textId="798CDDE9" w:rsidR="001100FD" w:rsidRPr="00742591" w:rsidRDefault="00DF15B4" w:rsidP="00DF15B4">
            <w:pPr>
              <w:autoSpaceDE w:val="0"/>
              <w:autoSpaceDN w:val="0"/>
              <w:adjustRightInd w:val="0"/>
              <w:jc w:val="both"/>
              <w:rPr>
                <w:b/>
                <w:bCs/>
                <w:sz w:val="22"/>
                <w:szCs w:val="22"/>
                <w:lang w:eastAsia="et-EE"/>
              </w:rPr>
            </w:pPr>
            <w:r w:rsidRPr="00742591">
              <w:rPr>
                <w:sz w:val="22"/>
                <w:szCs w:val="22"/>
                <w:lang w:eastAsia="et-EE"/>
              </w:rPr>
              <w:t>Isikuandmete kaitse riive vähendamiseks on eelnõus piiratud avalikustatavate andmete koosseisu ja avalikustamise aega. KeÜS § 40² alusel avalikustatakse üksnes nimi, mitte isikukood, kontaktandmed ega muud isikuandmed. Lõike 1³ punkti 3 kohaselt avalikustatakse menetlusosalise nimi alates tema menetlusse kaasamisest kuni keskkonnakaitseloa menetluse lõppemiseni. Pärast menetluse lõppemist sellel alusel nime enam ei avalikustata.</w:t>
            </w:r>
          </w:p>
        </w:tc>
      </w:tr>
      <w:tr w:rsidR="001100FD" w:rsidRPr="00742591" w14:paraId="3AFCA3B4" w14:textId="77777777" w:rsidTr="00317306">
        <w:tc>
          <w:tcPr>
            <w:tcW w:w="540" w:type="dxa"/>
            <w:shd w:val="clear" w:color="auto" w:fill="F2F2F2" w:themeFill="background1" w:themeFillShade="F2"/>
          </w:tcPr>
          <w:p w14:paraId="1D08DDE6" w14:textId="50AC5D65" w:rsidR="001100FD" w:rsidRPr="00742591" w:rsidRDefault="006C6DC2" w:rsidP="76D86828">
            <w:pPr>
              <w:ind w:left="-57" w:right="-113"/>
              <w:rPr>
                <w:b/>
                <w:bCs/>
                <w:sz w:val="22"/>
                <w:szCs w:val="22"/>
              </w:rPr>
            </w:pPr>
            <w:r w:rsidRPr="00742591">
              <w:rPr>
                <w:b/>
                <w:bCs/>
                <w:sz w:val="22"/>
                <w:szCs w:val="22"/>
              </w:rPr>
              <w:t>15</w:t>
            </w:r>
          </w:p>
        </w:tc>
        <w:tc>
          <w:tcPr>
            <w:tcW w:w="2432" w:type="dxa"/>
            <w:shd w:val="clear" w:color="auto" w:fill="F2F2F2" w:themeFill="background1" w:themeFillShade="F2"/>
          </w:tcPr>
          <w:p w14:paraId="78357B72" w14:textId="1E8DEE6A" w:rsidR="001100FD" w:rsidRPr="00742591" w:rsidRDefault="00CC5725" w:rsidP="006B2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eastAsia="et-EE"/>
              </w:rPr>
            </w:pPr>
            <w:r w:rsidRPr="00742591">
              <w:rPr>
                <w:b/>
                <w:bCs/>
                <w:sz w:val="22"/>
                <w:szCs w:val="22"/>
                <w:lang w:eastAsia="et-EE"/>
              </w:rPr>
              <w:t>Andmekaitse Inspektsioon</w:t>
            </w:r>
          </w:p>
        </w:tc>
        <w:tc>
          <w:tcPr>
            <w:tcW w:w="5528" w:type="dxa"/>
            <w:shd w:val="clear" w:color="auto" w:fill="F2F2F2" w:themeFill="background1" w:themeFillShade="F2"/>
          </w:tcPr>
          <w:p w14:paraId="59915007" w14:textId="685C13FD" w:rsidR="00DD51A6" w:rsidRPr="00742591" w:rsidRDefault="00DD51A6" w:rsidP="00DD51A6">
            <w:pPr>
              <w:spacing w:line="264" w:lineRule="auto"/>
              <w:jc w:val="both"/>
              <w:rPr>
                <w:sz w:val="22"/>
                <w:szCs w:val="22"/>
              </w:rPr>
            </w:pPr>
            <w:r w:rsidRPr="00742591">
              <w:rPr>
                <w:sz w:val="22"/>
                <w:szCs w:val="22"/>
              </w:rPr>
              <w:t xml:space="preserve">Täpsustamist vajab ka füüsilise isiku nime avalikustamise tähtaega puudutav regulatsioon. Selgitame, et isikuandmete maksimaalne avalikustamise tähtaeg peab olema sätestatud seaduse tasandil ning seletuskirjas olema lisatud põhjendused selle pikkuse kohta (miks ei piisa lühemast tähtajast). Avalikustamise tähtaega võib määruses </w:t>
            </w:r>
            <w:r w:rsidRPr="00742591">
              <w:rPr>
                <w:sz w:val="22"/>
                <w:szCs w:val="22"/>
              </w:rPr>
              <w:lastRenderedPageBreak/>
              <w:t>täpsustada, aga seaduse tasandil peab olema ette nähtud kõige laiem võimalik raamistik, mida määrusega ületada ei tohi.</w:t>
            </w:r>
          </w:p>
          <w:p w14:paraId="4B37567B" w14:textId="3C1044B2" w:rsidR="00DD51A6" w:rsidRPr="00742591" w:rsidRDefault="00DD51A6" w:rsidP="00DD51A6">
            <w:pPr>
              <w:spacing w:line="264" w:lineRule="auto"/>
              <w:jc w:val="both"/>
              <w:rPr>
                <w:sz w:val="22"/>
                <w:szCs w:val="22"/>
              </w:rPr>
            </w:pPr>
            <w:r w:rsidRPr="00742591">
              <w:rPr>
                <w:sz w:val="22"/>
                <w:szCs w:val="22"/>
              </w:rPr>
              <w:t>Kavandatud KeÜS § 40² lõikes 1² sätestatakse, et füüsilise isiku nime võib avalikustada kuni ühe aasta jooksul pärast menetluse lõppemist, dokumendi või õiguse lõppemist või kohustuse täitmist.</w:t>
            </w:r>
          </w:p>
          <w:p w14:paraId="409F17CC" w14:textId="44E94F56" w:rsidR="00DD51A6" w:rsidRPr="00742591" w:rsidRDefault="00DD51A6" w:rsidP="00DD51A6">
            <w:pPr>
              <w:spacing w:line="264" w:lineRule="auto"/>
              <w:jc w:val="both"/>
              <w:rPr>
                <w:sz w:val="22"/>
                <w:szCs w:val="22"/>
              </w:rPr>
            </w:pPr>
            <w:r w:rsidRPr="00742591">
              <w:rPr>
                <w:sz w:val="22"/>
                <w:szCs w:val="22"/>
              </w:rPr>
              <w:t>Samas näeb kavandatav KeÜS § 40² lõige 1</w:t>
            </w:r>
            <w:r w:rsidR="00677B19" w:rsidRPr="00742591">
              <w:rPr>
                <w:sz w:val="22"/>
                <w:szCs w:val="22"/>
                <w:vertAlign w:val="superscript"/>
              </w:rPr>
              <w:t>4</w:t>
            </w:r>
            <w:r w:rsidRPr="00742591">
              <w:rPr>
                <w:sz w:val="22"/>
                <w:szCs w:val="22"/>
              </w:rPr>
              <w:t xml:space="preserve"> ette, et avalikustamise täpsustatud tähtajad ning lõikes 1</w:t>
            </w:r>
            <w:r w:rsidR="00677B19" w:rsidRPr="00742591">
              <w:rPr>
                <w:sz w:val="22"/>
                <w:szCs w:val="22"/>
                <w:vertAlign w:val="superscript"/>
              </w:rPr>
              <w:t>2</w:t>
            </w:r>
            <w:r w:rsidRPr="00742591">
              <w:rPr>
                <w:sz w:val="22"/>
                <w:szCs w:val="22"/>
              </w:rPr>
              <w:t xml:space="preserve"> nimetatud tähtaja arvestamise alused sätestatakse keskkonnaotsuste infosüsteemi põhimääruses.</w:t>
            </w:r>
          </w:p>
          <w:p w14:paraId="4666C252" w14:textId="0F5C32C5" w:rsidR="00DD51A6" w:rsidRPr="00742591" w:rsidRDefault="00DD51A6" w:rsidP="00DD51A6">
            <w:pPr>
              <w:spacing w:line="264" w:lineRule="auto"/>
              <w:jc w:val="both"/>
              <w:rPr>
                <w:sz w:val="22"/>
                <w:szCs w:val="22"/>
              </w:rPr>
            </w:pPr>
            <w:r w:rsidRPr="00742591">
              <w:rPr>
                <w:sz w:val="22"/>
                <w:szCs w:val="22"/>
              </w:rPr>
              <w:t>AKI hinnangul ei ole sellise regulatsiooni puhul piisavalt selge, millal hakkab seaduses sätestatud maksimaalne avalikustamise tähtaeg kulgema. Kui tähtaja arvestamise alused jäetakse põhimääruses sätestada, mõjutab see sisuliselt ka isikuandmete avalikustamise tegelikku maksimaalset kestust. Seetõttu ei ole seadusest üheselt arusaadav, milline on isikuandmete avalikustamise maksimaalne lubatud periood.</w:t>
            </w:r>
          </w:p>
          <w:p w14:paraId="36CDBBC7" w14:textId="6F289271" w:rsidR="001100FD" w:rsidRPr="00742591" w:rsidRDefault="009E7B25" w:rsidP="009E7B25">
            <w:pPr>
              <w:spacing w:line="264" w:lineRule="auto"/>
              <w:jc w:val="both"/>
              <w:rPr>
                <w:sz w:val="22"/>
                <w:szCs w:val="22"/>
              </w:rPr>
            </w:pPr>
            <w:r w:rsidRPr="00742591">
              <w:rPr>
                <w:sz w:val="22"/>
                <w:szCs w:val="22"/>
              </w:rPr>
              <w:t>AKI palub kaaluda regulatsiooni täpsustamist selliselt, et seaduses oleks selgelt määratud nii avalikustamise maksimaalne tähtaeg kui ka selle kulgemise algus. Isikuandmete avalikustamise kestuse arvestamise alused peaksid tulenema seadusest endast, mitte olema jäetud täidesaatva võimu otsustada.</w:t>
            </w:r>
          </w:p>
        </w:tc>
        <w:tc>
          <w:tcPr>
            <w:tcW w:w="5607" w:type="dxa"/>
            <w:shd w:val="clear" w:color="auto" w:fill="F2F2F2" w:themeFill="background1" w:themeFillShade="F2"/>
          </w:tcPr>
          <w:p w14:paraId="0396F301" w14:textId="2D195F7B" w:rsidR="000C7147" w:rsidRPr="00742591" w:rsidRDefault="000C7147" w:rsidP="000C7147">
            <w:pPr>
              <w:autoSpaceDE w:val="0"/>
              <w:autoSpaceDN w:val="0"/>
              <w:adjustRightInd w:val="0"/>
              <w:jc w:val="both"/>
              <w:rPr>
                <w:b/>
                <w:bCs/>
                <w:sz w:val="22"/>
                <w:szCs w:val="22"/>
                <w:lang w:eastAsia="et-EE"/>
              </w:rPr>
            </w:pPr>
            <w:r w:rsidRPr="00742591">
              <w:rPr>
                <w:b/>
                <w:bCs/>
                <w:sz w:val="22"/>
                <w:szCs w:val="22"/>
                <w:lang w:eastAsia="et-EE"/>
              </w:rPr>
              <w:lastRenderedPageBreak/>
              <w:t>Arvestatud</w:t>
            </w:r>
          </w:p>
          <w:p w14:paraId="50F52064" w14:textId="77777777" w:rsidR="000C7147" w:rsidRPr="00742591" w:rsidRDefault="000C7147" w:rsidP="000C7147">
            <w:pPr>
              <w:autoSpaceDE w:val="0"/>
              <w:autoSpaceDN w:val="0"/>
              <w:adjustRightInd w:val="0"/>
              <w:jc w:val="both"/>
              <w:rPr>
                <w:b/>
                <w:bCs/>
                <w:sz w:val="22"/>
                <w:szCs w:val="22"/>
                <w:lang w:eastAsia="et-EE"/>
              </w:rPr>
            </w:pPr>
          </w:p>
          <w:p w14:paraId="0DA98269" w14:textId="2D1186CB" w:rsidR="000E11C7" w:rsidRPr="00742591" w:rsidRDefault="00566610" w:rsidP="000C7147">
            <w:pPr>
              <w:jc w:val="both"/>
              <w:rPr>
                <w:sz w:val="22"/>
                <w:szCs w:val="22"/>
                <w:lang w:eastAsia="et-EE"/>
              </w:rPr>
            </w:pPr>
            <w:r w:rsidRPr="00742591">
              <w:rPr>
                <w:sz w:val="22"/>
                <w:szCs w:val="22"/>
                <w:lang w:eastAsia="et-EE"/>
              </w:rPr>
              <w:t xml:space="preserve">KeÜS § 40² lõikes 1³ sätestatakse isikurühmade kaupa nime avalikustamise algus ja lõpp või tähtajatu avalikustamine. Üldisest üheaastasest avalikustamisajast pärast menetluse, loa või õiguse lõppemist või kohustuse täitmist on loobutud. </w:t>
            </w:r>
            <w:r w:rsidRPr="00742591">
              <w:rPr>
                <w:sz w:val="22"/>
                <w:szCs w:val="22"/>
                <w:lang w:eastAsia="et-EE"/>
              </w:rPr>
              <w:lastRenderedPageBreak/>
              <w:t>Põhimääruses võib seaduses sätestatud avalikustamisaega üksnes lühendada. Seletuskirja täiendatakse avalikustamise kestuse, sealhulgas tähtajatu avalikustamise vajalikkuse ja proportsionaalsuse põhjendustega.</w:t>
            </w:r>
          </w:p>
        </w:tc>
      </w:tr>
      <w:tr w:rsidR="00DF7151" w:rsidRPr="00742591" w14:paraId="3ADECEB1" w14:textId="77777777" w:rsidTr="4BAED4C2">
        <w:tc>
          <w:tcPr>
            <w:tcW w:w="540" w:type="dxa"/>
          </w:tcPr>
          <w:p w14:paraId="4AD1524C" w14:textId="1894AE5B" w:rsidR="00DF7151" w:rsidRPr="00742591" w:rsidRDefault="006C6DC2" w:rsidP="76D86828">
            <w:pPr>
              <w:ind w:left="-57" w:right="-113"/>
              <w:rPr>
                <w:b/>
                <w:bCs/>
                <w:sz w:val="22"/>
                <w:szCs w:val="22"/>
              </w:rPr>
            </w:pPr>
            <w:r w:rsidRPr="00742591">
              <w:rPr>
                <w:b/>
                <w:bCs/>
                <w:sz w:val="22"/>
                <w:szCs w:val="22"/>
              </w:rPr>
              <w:lastRenderedPageBreak/>
              <w:t>16</w:t>
            </w:r>
          </w:p>
        </w:tc>
        <w:tc>
          <w:tcPr>
            <w:tcW w:w="2432" w:type="dxa"/>
          </w:tcPr>
          <w:p w14:paraId="5B4EFDC8" w14:textId="744E8F43" w:rsidR="00DF7151" w:rsidRPr="00742591" w:rsidRDefault="000D6F89" w:rsidP="006B2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eastAsia="et-EE"/>
              </w:rPr>
            </w:pPr>
            <w:r w:rsidRPr="00742591">
              <w:rPr>
                <w:b/>
                <w:bCs/>
                <w:sz w:val="22"/>
                <w:szCs w:val="22"/>
                <w:lang w:eastAsia="et-EE"/>
              </w:rPr>
              <w:t>Tallinna Jäätmete Taaskasutuskeskus AS</w:t>
            </w:r>
          </w:p>
        </w:tc>
        <w:tc>
          <w:tcPr>
            <w:tcW w:w="5528" w:type="dxa"/>
          </w:tcPr>
          <w:p w14:paraId="3A7AE719" w14:textId="195BB65F" w:rsidR="008D1B9A" w:rsidRPr="00742591" w:rsidRDefault="008D1B9A" w:rsidP="062430DC">
            <w:pPr>
              <w:spacing w:line="264" w:lineRule="auto"/>
              <w:jc w:val="both"/>
              <w:rPr>
                <w:sz w:val="22"/>
                <w:szCs w:val="22"/>
              </w:rPr>
            </w:pPr>
            <w:r w:rsidRPr="00742591">
              <w:rPr>
                <w:sz w:val="22"/>
                <w:szCs w:val="22"/>
              </w:rPr>
              <w:t xml:space="preserve">TJT hinnangul peaks kavandatava muudatuse eesmärk olema mitte üksnes menetlustähtaja arvestamise selgemaks muutmine, vaid keskkonnalubade menetlemiseks kuluva tegeliku aja vähendamine. Seetõttu toetame eelnõu üldist suunda, kuid palume eelnõu menetlemisel täiendavalt hinnata ja sätestada meetmed, mis tagavad, et muudatuse </w:t>
            </w:r>
            <w:r w:rsidRPr="00742591">
              <w:rPr>
                <w:sz w:val="22"/>
                <w:szCs w:val="22"/>
              </w:rPr>
              <w:lastRenderedPageBreak/>
              <w:t>tulemusena ei pikeneks taotluse esitamisest loa saamiseni kuluv tegelik aeg.</w:t>
            </w:r>
          </w:p>
          <w:p w14:paraId="1751D9C4" w14:textId="04A6D739" w:rsidR="008D1B9A" w:rsidRPr="00742591" w:rsidRDefault="008D1B9A" w:rsidP="062430DC">
            <w:pPr>
              <w:spacing w:line="264" w:lineRule="auto"/>
              <w:jc w:val="both"/>
              <w:rPr>
                <w:sz w:val="22"/>
                <w:szCs w:val="22"/>
              </w:rPr>
            </w:pPr>
            <w:r w:rsidRPr="00742591">
              <w:rPr>
                <w:sz w:val="22"/>
                <w:szCs w:val="22"/>
              </w:rPr>
              <w:t>/---/</w:t>
            </w:r>
          </w:p>
          <w:p w14:paraId="006AC923" w14:textId="22F9B14D" w:rsidR="00DF7151" w:rsidRPr="00742591" w:rsidRDefault="00877FF8" w:rsidP="062430DC">
            <w:pPr>
              <w:spacing w:line="264" w:lineRule="auto"/>
              <w:jc w:val="both"/>
              <w:rPr>
                <w:sz w:val="22"/>
                <w:szCs w:val="22"/>
              </w:rPr>
            </w:pPr>
            <w:r w:rsidRPr="00742591">
              <w:rPr>
                <w:sz w:val="22"/>
                <w:szCs w:val="22"/>
              </w:rPr>
              <w:t>•</w:t>
            </w:r>
            <w:r w:rsidR="009433E2" w:rsidRPr="00742591">
              <w:rPr>
                <w:sz w:val="22"/>
                <w:szCs w:val="22"/>
              </w:rPr>
              <w:t xml:space="preserve"> </w:t>
            </w:r>
            <w:r w:rsidRPr="00742591">
              <w:rPr>
                <w:sz w:val="22"/>
                <w:szCs w:val="22"/>
              </w:rPr>
              <w:t>Esiteks teeme ettepaneku kaaluda taotluse nõuetekohasuse hindamise tähtaja lühendamist 21 päevalt 14 päevale, vähemalt selliste loa muutmise menetluste puhul, kus tegevuse põhiolemus ja keskkonnamõju ei muutu oluliselt.</w:t>
            </w:r>
          </w:p>
        </w:tc>
        <w:tc>
          <w:tcPr>
            <w:tcW w:w="5607" w:type="dxa"/>
          </w:tcPr>
          <w:p w14:paraId="6EDB5656" w14:textId="639602C6" w:rsidR="00DF7151" w:rsidRPr="00742591" w:rsidRDefault="00B614F3" w:rsidP="00D44897">
            <w:pPr>
              <w:autoSpaceDE w:val="0"/>
              <w:autoSpaceDN w:val="0"/>
              <w:adjustRightInd w:val="0"/>
              <w:jc w:val="both"/>
              <w:rPr>
                <w:b/>
                <w:bCs/>
                <w:sz w:val="22"/>
                <w:szCs w:val="22"/>
                <w:lang w:eastAsia="et-EE"/>
              </w:rPr>
            </w:pPr>
            <w:r w:rsidRPr="00742591">
              <w:rPr>
                <w:b/>
                <w:bCs/>
                <w:sz w:val="22"/>
                <w:szCs w:val="22"/>
                <w:lang w:eastAsia="et-EE"/>
              </w:rPr>
              <w:lastRenderedPageBreak/>
              <w:t>Mittearvestatud</w:t>
            </w:r>
          </w:p>
          <w:p w14:paraId="6CC0F19C" w14:textId="77777777" w:rsidR="00117A10" w:rsidRPr="00742591" w:rsidRDefault="00117A10" w:rsidP="00D44897">
            <w:pPr>
              <w:autoSpaceDE w:val="0"/>
              <w:autoSpaceDN w:val="0"/>
              <w:adjustRightInd w:val="0"/>
              <w:jc w:val="both"/>
              <w:rPr>
                <w:sz w:val="22"/>
                <w:szCs w:val="22"/>
                <w:lang w:eastAsia="et-EE"/>
              </w:rPr>
            </w:pPr>
          </w:p>
          <w:p w14:paraId="7D396027" w14:textId="77777777" w:rsidR="00F478F3" w:rsidRPr="00742591" w:rsidRDefault="00F478F3" w:rsidP="00F478F3">
            <w:pPr>
              <w:autoSpaceDE w:val="0"/>
              <w:autoSpaceDN w:val="0"/>
              <w:adjustRightInd w:val="0"/>
              <w:jc w:val="both"/>
              <w:rPr>
                <w:sz w:val="22"/>
                <w:szCs w:val="22"/>
                <w:lang w:eastAsia="et-EE"/>
              </w:rPr>
            </w:pPr>
            <w:r w:rsidRPr="00742591">
              <w:rPr>
                <w:sz w:val="22"/>
                <w:szCs w:val="22"/>
                <w:lang w:eastAsia="et-EE"/>
              </w:rPr>
              <w:t>Taotluse esmasel nõuetekohasuse hindamisel kohaldatakse kõigile taotlustele 21-päevast tähtaega. Taotluse saabumisel ei ole alati võimalik ette kindlaks teha, kas kavandatav muudatus mõjutab tegevuse põhiolemust, keskkonnakasutuse ulatust või menetluse korraldust selliselt, et nõuetekohasuse hindamine oleks tavapärasest lihtsam.</w:t>
            </w:r>
          </w:p>
          <w:p w14:paraId="08270656" w14:textId="77777777" w:rsidR="00F478F3" w:rsidRPr="00742591" w:rsidRDefault="00F478F3" w:rsidP="00F478F3">
            <w:pPr>
              <w:autoSpaceDE w:val="0"/>
              <w:autoSpaceDN w:val="0"/>
              <w:adjustRightInd w:val="0"/>
              <w:jc w:val="both"/>
              <w:rPr>
                <w:sz w:val="22"/>
                <w:szCs w:val="22"/>
                <w:lang w:eastAsia="et-EE"/>
              </w:rPr>
            </w:pPr>
            <w:r w:rsidRPr="00742591">
              <w:rPr>
                <w:sz w:val="22"/>
                <w:szCs w:val="22"/>
                <w:lang w:eastAsia="et-EE"/>
              </w:rPr>
              <w:lastRenderedPageBreak/>
              <w:t>Nõuetekohasuse hindamise käigus tuleb muu hulgas välja selgitada taotluse ese ja ulatus ning see, milliseid menetlusreegleid tuleb taotluse edasisel menetlemisel kohaldada. Seetõttu ei ole põhjendatud sätestada osa loa muutmise taotluste esmaseks kontrolliks üldisest tähtajast lühemat tähtaega.</w:t>
            </w:r>
          </w:p>
          <w:p w14:paraId="1BB2F146" w14:textId="6EB2C50F" w:rsidR="00117A10" w:rsidRPr="00742591" w:rsidRDefault="00F478F3" w:rsidP="00F478F3">
            <w:pPr>
              <w:autoSpaceDE w:val="0"/>
              <w:autoSpaceDN w:val="0"/>
              <w:adjustRightInd w:val="0"/>
              <w:jc w:val="both"/>
              <w:rPr>
                <w:sz w:val="22"/>
                <w:szCs w:val="22"/>
                <w:lang w:eastAsia="et-EE"/>
              </w:rPr>
            </w:pPr>
            <w:r w:rsidRPr="00742591">
              <w:rPr>
                <w:sz w:val="22"/>
                <w:szCs w:val="22"/>
                <w:lang w:eastAsia="et-EE"/>
              </w:rPr>
              <w:t xml:space="preserve">Samas lühendatakse parandatud või täiendatud taotluse nõuetekohasuse hindamise </w:t>
            </w:r>
            <w:proofErr w:type="spellStart"/>
            <w:r w:rsidRPr="00742591">
              <w:rPr>
                <w:sz w:val="22"/>
                <w:szCs w:val="22"/>
                <w:lang w:eastAsia="et-EE"/>
              </w:rPr>
              <w:t>üldtähtaega</w:t>
            </w:r>
            <w:proofErr w:type="spellEnd"/>
            <w:r w:rsidRPr="00742591">
              <w:rPr>
                <w:sz w:val="22"/>
                <w:szCs w:val="22"/>
                <w:lang w:eastAsia="et-EE"/>
              </w:rPr>
              <w:t xml:space="preserve"> 21 päevalt 14 päevale, kuna sellisel juhul on taotlus loa andjale juba varasemast teada ning kontroll on üldjuhul väiksema mahuga.</w:t>
            </w:r>
          </w:p>
        </w:tc>
      </w:tr>
      <w:tr w:rsidR="00533082" w:rsidRPr="00742591" w14:paraId="227DE24C" w14:textId="77777777" w:rsidTr="4BAED4C2">
        <w:tc>
          <w:tcPr>
            <w:tcW w:w="540" w:type="dxa"/>
          </w:tcPr>
          <w:p w14:paraId="3E41270C" w14:textId="3F58B910" w:rsidR="00CC7FA1" w:rsidRPr="00742591" w:rsidRDefault="006C6DC2" w:rsidP="76D86828">
            <w:pPr>
              <w:ind w:left="-57" w:right="-113"/>
              <w:rPr>
                <w:b/>
                <w:bCs/>
                <w:sz w:val="22"/>
                <w:szCs w:val="22"/>
              </w:rPr>
            </w:pPr>
            <w:r w:rsidRPr="00742591">
              <w:rPr>
                <w:b/>
                <w:bCs/>
                <w:sz w:val="22"/>
                <w:szCs w:val="22"/>
              </w:rPr>
              <w:lastRenderedPageBreak/>
              <w:t>17</w:t>
            </w:r>
          </w:p>
        </w:tc>
        <w:tc>
          <w:tcPr>
            <w:tcW w:w="2432" w:type="dxa"/>
          </w:tcPr>
          <w:p w14:paraId="6483CE80" w14:textId="5DC6A0FA" w:rsidR="00533082" w:rsidRPr="00742591" w:rsidRDefault="00905B34" w:rsidP="006B2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eastAsia="et-EE"/>
              </w:rPr>
            </w:pPr>
            <w:r w:rsidRPr="00742591">
              <w:rPr>
                <w:b/>
                <w:bCs/>
                <w:sz w:val="22"/>
                <w:szCs w:val="22"/>
                <w:lang w:eastAsia="et-EE"/>
              </w:rPr>
              <w:t>Tallinna Jäätmete Taaskasutuskeskus AS</w:t>
            </w:r>
          </w:p>
        </w:tc>
        <w:tc>
          <w:tcPr>
            <w:tcW w:w="5528" w:type="dxa"/>
          </w:tcPr>
          <w:p w14:paraId="2F95E7DB" w14:textId="6E5308B2" w:rsidR="00533082" w:rsidRPr="00742591" w:rsidRDefault="009E44C3" w:rsidP="76D86828">
            <w:pPr>
              <w:shd w:val="clear" w:color="auto" w:fill="FFFFFF" w:themeFill="background1"/>
              <w:jc w:val="both"/>
              <w:rPr>
                <w:sz w:val="22"/>
                <w:szCs w:val="22"/>
              </w:rPr>
            </w:pPr>
            <w:r w:rsidRPr="00742591">
              <w:rPr>
                <w:sz w:val="22"/>
                <w:szCs w:val="22"/>
              </w:rPr>
              <w:t>•</w:t>
            </w:r>
            <w:r w:rsidR="009433E2" w:rsidRPr="00742591">
              <w:rPr>
                <w:sz w:val="22"/>
                <w:szCs w:val="22"/>
              </w:rPr>
              <w:t xml:space="preserve"> </w:t>
            </w:r>
            <w:r w:rsidRPr="00742591">
              <w:rPr>
                <w:sz w:val="22"/>
                <w:szCs w:val="22"/>
              </w:rPr>
              <w:t>Teiseks leiame, et täiendatud taotluse puhul ei peaks üldjuhul algama uus täies mahus 21-päevane kontrollitähtaeg. Kui taotleja kõrvaldab Keskkonnaameti poolt konkreetselt osutatud puudused, peaks amet kontrollima eelkõige nende puuduste kõrvaldamist ning selleks võiks ette näha lühema, näiteks 7–14-päevase tähtaja.</w:t>
            </w:r>
          </w:p>
        </w:tc>
        <w:tc>
          <w:tcPr>
            <w:tcW w:w="5607" w:type="dxa"/>
          </w:tcPr>
          <w:p w14:paraId="52D2AD60" w14:textId="51B33DF8" w:rsidR="00D2726A" w:rsidRPr="00742591" w:rsidRDefault="00B614F3" w:rsidP="062430DC">
            <w:pPr>
              <w:autoSpaceDE w:val="0"/>
              <w:autoSpaceDN w:val="0"/>
              <w:adjustRightInd w:val="0"/>
              <w:jc w:val="both"/>
              <w:rPr>
                <w:b/>
                <w:bCs/>
                <w:sz w:val="22"/>
                <w:szCs w:val="22"/>
                <w:lang w:eastAsia="et-EE"/>
              </w:rPr>
            </w:pPr>
            <w:r w:rsidRPr="00742591">
              <w:rPr>
                <w:b/>
                <w:bCs/>
                <w:sz w:val="22"/>
                <w:szCs w:val="22"/>
                <w:lang w:eastAsia="et-EE"/>
              </w:rPr>
              <w:t>Arvestatud</w:t>
            </w:r>
          </w:p>
          <w:p w14:paraId="70A2AE47" w14:textId="77777777" w:rsidR="008B0838" w:rsidRPr="00742591" w:rsidRDefault="008B0838" w:rsidP="062430DC">
            <w:pPr>
              <w:autoSpaceDE w:val="0"/>
              <w:autoSpaceDN w:val="0"/>
              <w:adjustRightInd w:val="0"/>
              <w:jc w:val="both"/>
              <w:rPr>
                <w:sz w:val="22"/>
                <w:szCs w:val="22"/>
                <w:lang w:eastAsia="et-EE"/>
              </w:rPr>
            </w:pPr>
          </w:p>
          <w:p w14:paraId="24EC90DB" w14:textId="7B6F00F0" w:rsidR="00D2726A" w:rsidRPr="00742591" w:rsidRDefault="0062124C" w:rsidP="062430DC">
            <w:pPr>
              <w:autoSpaceDE w:val="0"/>
              <w:autoSpaceDN w:val="0"/>
              <w:adjustRightInd w:val="0"/>
              <w:jc w:val="both"/>
              <w:rPr>
                <w:sz w:val="22"/>
                <w:szCs w:val="22"/>
                <w:highlight w:val="yellow"/>
                <w:lang w:eastAsia="et-EE"/>
              </w:rPr>
            </w:pPr>
            <w:r w:rsidRPr="00742591">
              <w:rPr>
                <w:sz w:val="22"/>
                <w:szCs w:val="22"/>
                <w:lang w:eastAsia="et-EE"/>
              </w:rPr>
              <w:t>KeÜS § 42¹ lõike 4 kohaselt hindab loa andja parandatud või täiendatud taotluse nõuetekohasust üldjuhul 14 päeva jooksul selle saamisest. Kui hindamiseks on vaja teise haldusorgani kooskõlastust, arvamust või muud sisendit, on tähtaeg 21 päeva. Kontroll hõlmab eelkõige varem nimetatud puuduste kõrvaldamist, kuid arvestada tuleb ka paranduste mõju taotluse teistele osadele.</w:t>
            </w:r>
          </w:p>
        </w:tc>
      </w:tr>
      <w:tr w:rsidR="006562BA" w:rsidRPr="00742591" w14:paraId="1F7D42A7" w14:textId="77777777" w:rsidTr="4BAED4C2">
        <w:tc>
          <w:tcPr>
            <w:tcW w:w="540" w:type="dxa"/>
          </w:tcPr>
          <w:p w14:paraId="653ABF0E" w14:textId="77423C98" w:rsidR="006562BA" w:rsidRPr="00742591" w:rsidRDefault="006C6DC2" w:rsidP="76D86828">
            <w:pPr>
              <w:ind w:left="-57" w:right="-113"/>
              <w:rPr>
                <w:b/>
                <w:bCs/>
                <w:sz w:val="22"/>
                <w:szCs w:val="22"/>
              </w:rPr>
            </w:pPr>
            <w:r w:rsidRPr="00742591">
              <w:rPr>
                <w:b/>
                <w:bCs/>
                <w:sz w:val="22"/>
                <w:szCs w:val="22"/>
              </w:rPr>
              <w:t>18</w:t>
            </w:r>
          </w:p>
        </w:tc>
        <w:tc>
          <w:tcPr>
            <w:tcW w:w="2432" w:type="dxa"/>
          </w:tcPr>
          <w:p w14:paraId="19C05674" w14:textId="281A7322" w:rsidR="006562BA" w:rsidRPr="00742591" w:rsidRDefault="00905B34" w:rsidP="006B2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eastAsia="et-EE"/>
              </w:rPr>
            </w:pPr>
            <w:r w:rsidRPr="00742591">
              <w:rPr>
                <w:b/>
                <w:bCs/>
                <w:sz w:val="22"/>
                <w:szCs w:val="22"/>
                <w:lang w:eastAsia="et-EE"/>
              </w:rPr>
              <w:t>Tallinna Jäätmete Taaskasutuskeskus AS</w:t>
            </w:r>
          </w:p>
        </w:tc>
        <w:tc>
          <w:tcPr>
            <w:tcW w:w="5528" w:type="dxa"/>
          </w:tcPr>
          <w:p w14:paraId="02C155DE" w14:textId="72F19A4F" w:rsidR="006562BA" w:rsidRPr="00742591" w:rsidRDefault="00635090" w:rsidP="76D86828">
            <w:pPr>
              <w:jc w:val="both"/>
              <w:rPr>
                <w:sz w:val="22"/>
                <w:szCs w:val="22"/>
              </w:rPr>
            </w:pPr>
            <w:r w:rsidRPr="00742591">
              <w:rPr>
                <w:sz w:val="22"/>
                <w:szCs w:val="22"/>
              </w:rPr>
              <w:t>•</w:t>
            </w:r>
            <w:r w:rsidR="009433E2" w:rsidRPr="00742591">
              <w:rPr>
                <w:sz w:val="22"/>
                <w:szCs w:val="22"/>
              </w:rPr>
              <w:t xml:space="preserve"> </w:t>
            </w:r>
            <w:r w:rsidRPr="00742591">
              <w:rPr>
                <w:sz w:val="22"/>
                <w:szCs w:val="22"/>
              </w:rPr>
              <w:t>Kolmandaks teeme ettepaneku tugevdada põhimõtet, et Keskkonnaamet esitab nõuetekohasuse hindamise etapis taotlejale korraga kõik puudused, mida oli selles menetlusetapis mõistlikult võimalik tuvastada. Pärast taotluse nõuetekohaseks tunnistamist peaks täiendavate andmete küsimine olema põhjendatud eelkõige selliste asjaoludega, mille vajadus tekkis või mida ei olnud objektiivselt võimalik nõuetekohasuse kontrolli käigus tuvastada.</w:t>
            </w:r>
          </w:p>
        </w:tc>
        <w:tc>
          <w:tcPr>
            <w:tcW w:w="5607" w:type="dxa"/>
          </w:tcPr>
          <w:p w14:paraId="158D6E06" w14:textId="77777777" w:rsidR="002839C6" w:rsidRPr="00742591" w:rsidRDefault="007F3EBB" w:rsidP="062430DC">
            <w:pPr>
              <w:autoSpaceDE w:val="0"/>
              <w:autoSpaceDN w:val="0"/>
              <w:adjustRightInd w:val="0"/>
              <w:jc w:val="both"/>
              <w:rPr>
                <w:b/>
                <w:bCs/>
                <w:sz w:val="22"/>
                <w:szCs w:val="22"/>
                <w:lang w:eastAsia="et-EE"/>
              </w:rPr>
            </w:pPr>
            <w:r w:rsidRPr="00742591">
              <w:rPr>
                <w:b/>
                <w:bCs/>
                <w:sz w:val="22"/>
                <w:szCs w:val="22"/>
                <w:lang w:eastAsia="et-EE"/>
              </w:rPr>
              <w:t>Selgitatud</w:t>
            </w:r>
          </w:p>
          <w:p w14:paraId="5DF97B96" w14:textId="77777777" w:rsidR="007F3EBB" w:rsidRPr="00742591" w:rsidRDefault="007F3EBB" w:rsidP="062430DC">
            <w:pPr>
              <w:autoSpaceDE w:val="0"/>
              <w:autoSpaceDN w:val="0"/>
              <w:adjustRightInd w:val="0"/>
              <w:jc w:val="both"/>
              <w:rPr>
                <w:sz w:val="22"/>
                <w:szCs w:val="22"/>
                <w:lang w:eastAsia="et-EE"/>
              </w:rPr>
            </w:pPr>
          </w:p>
          <w:p w14:paraId="08A4874B" w14:textId="77777777" w:rsidR="0062124C" w:rsidRPr="00742591" w:rsidRDefault="0062124C" w:rsidP="0062124C">
            <w:pPr>
              <w:autoSpaceDE w:val="0"/>
              <w:autoSpaceDN w:val="0"/>
              <w:adjustRightInd w:val="0"/>
              <w:jc w:val="both"/>
              <w:rPr>
                <w:sz w:val="22"/>
                <w:szCs w:val="22"/>
                <w:lang w:eastAsia="et-EE"/>
              </w:rPr>
            </w:pPr>
            <w:r w:rsidRPr="00742591">
              <w:rPr>
                <w:sz w:val="22"/>
                <w:szCs w:val="22"/>
                <w:lang w:eastAsia="et-EE"/>
              </w:rPr>
              <w:t>Eelnõusse on lisatud KeÜS § 40 lõige 6, mille kohaselt tuleb taotluse lahendamiseks olulised asjaolud välja selgitada võimalikult varakult ning märkused puuduste kõrvaldamiseks esitada koondatult, välja arvatud juhul, kui menetluse käigus ilmnevad uued olulised asjaolud.</w:t>
            </w:r>
          </w:p>
          <w:p w14:paraId="4E07E231" w14:textId="2AE6FCEC" w:rsidR="007F3EBB" w:rsidRPr="00742591" w:rsidRDefault="0062124C" w:rsidP="0062124C">
            <w:pPr>
              <w:autoSpaceDE w:val="0"/>
              <w:autoSpaceDN w:val="0"/>
              <w:adjustRightInd w:val="0"/>
              <w:jc w:val="both"/>
              <w:rPr>
                <w:sz w:val="22"/>
                <w:szCs w:val="22"/>
                <w:highlight w:val="yellow"/>
                <w:lang w:eastAsia="et-EE"/>
              </w:rPr>
            </w:pPr>
            <w:r w:rsidRPr="00742591">
              <w:rPr>
                <w:sz w:val="22"/>
                <w:szCs w:val="22"/>
                <w:lang w:eastAsia="et-EE"/>
              </w:rPr>
              <w:t>Taotluse nõuetekohaseks tunnistamine ei välista menetluse käigus vajalike täpsustuste küsimist, kuid ka siis tuleb järgida puuduste varajase tuvastamise ja koondatud esitamise põhimõtet. Täiendava teabe vajadus võib ilmneda näiteks parandatud andmete hindamisel, kooskõlastamisel või avalikkuse kaasamisel.</w:t>
            </w:r>
          </w:p>
        </w:tc>
      </w:tr>
      <w:tr w:rsidR="001F1BA8" w:rsidRPr="00742591" w14:paraId="02F05609" w14:textId="77777777" w:rsidTr="4BAED4C2">
        <w:tc>
          <w:tcPr>
            <w:tcW w:w="540" w:type="dxa"/>
          </w:tcPr>
          <w:p w14:paraId="3F34602C" w14:textId="151E5A89" w:rsidR="001F1BA8" w:rsidRPr="00742591" w:rsidRDefault="006C6DC2" w:rsidP="76D86828">
            <w:pPr>
              <w:ind w:left="-57" w:right="-113"/>
              <w:rPr>
                <w:b/>
                <w:bCs/>
                <w:sz w:val="22"/>
                <w:szCs w:val="22"/>
              </w:rPr>
            </w:pPr>
            <w:r w:rsidRPr="00742591">
              <w:rPr>
                <w:b/>
                <w:bCs/>
                <w:sz w:val="22"/>
                <w:szCs w:val="22"/>
              </w:rPr>
              <w:t>19</w:t>
            </w:r>
          </w:p>
        </w:tc>
        <w:tc>
          <w:tcPr>
            <w:tcW w:w="2432" w:type="dxa"/>
          </w:tcPr>
          <w:p w14:paraId="575A4F5A" w14:textId="19BFB0CD" w:rsidR="001F1BA8" w:rsidRPr="00742591" w:rsidRDefault="00905B34" w:rsidP="006B2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eastAsia="et-EE"/>
              </w:rPr>
            </w:pPr>
            <w:r w:rsidRPr="00742591">
              <w:rPr>
                <w:b/>
                <w:bCs/>
                <w:sz w:val="22"/>
                <w:szCs w:val="22"/>
                <w:lang w:eastAsia="et-EE"/>
              </w:rPr>
              <w:t>Tallinna Jäätmete Taaskasutuskeskus AS</w:t>
            </w:r>
          </w:p>
        </w:tc>
        <w:tc>
          <w:tcPr>
            <w:tcW w:w="5528" w:type="dxa"/>
          </w:tcPr>
          <w:p w14:paraId="3EA30198" w14:textId="23BDCBE8" w:rsidR="001F1BA8" w:rsidRPr="00742591" w:rsidRDefault="006F3D73" w:rsidP="76D86828">
            <w:pPr>
              <w:jc w:val="both"/>
              <w:rPr>
                <w:sz w:val="22"/>
                <w:szCs w:val="22"/>
              </w:rPr>
            </w:pPr>
            <w:r w:rsidRPr="00742591">
              <w:rPr>
                <w:sz w:val="22"/>
                <w:szCs w:val="22"/>
              </w:rPr>
              <w:t>•</w:t>
            </w:r>
            <w:r w:rsidR="0062124C" w:rsidRPr="00742591">
              <w:rPr>
                <w:sz w:val="22"/>
                <w:szCs w:val="22"/>
              </w:rPr>
              <w:t xml:space="preserve"> </w:t>
            </w:r>
            <w:r w:rsidRPr="00742591">
              <w:rPr>
                <w:sz w:val="22"/>
                <w:szCs w:val="22"/>
              </w:rPr>
              <w:t xml:space="preserve">Neljandaks toetame põhimõtet, et menetlustähtaja kulgemine peatub üksnes menetlust reaalselt takistava puuduse kõrvaldamise ajaks. Peatumist ei tohiks kasutada </w:t>
            </w:r>
            <w:r w:rsidRPr="00742591">
              <w:rPr>
                <w:sz w:val="22"/>
                <w:szCs w:val="22"/>
              </w:rPr>
              <w:lastRenderedPageBreak/>
              <w:t>menetlustähtaja sisuliseks pikendamiseks ega selliste täpsustuste puhul, mille küsimise ajal on Keskkonnaametil võimalik menetlust muus osas jätkata.</w:t>
            </w:r>
          </w:p>
        </w:tc>
        <w:tc>
          <w:tcPr>
            <w:tcW w:w="5607" w:type="dxa"/>
          </w:tcPr>
          <w:p w14:paraId="0E80EC27" w14:textId="51382BE7" w:rsidR="001F1BA8" w:rsidRPr="00742591" w:rsidRDefault="00B614F3" w:rsidP="645D3DB5">
            <w:pPr>
              <w:autoSpaceDE w:val="0"/>
              <w:autoSpaceDN w:val="0"/>
              <w:adjustRightInd w:val="0"/>
              <w:jc w:val="both"/>
              <w:rPr>
                <w:b/>
                <w:bCs/>
                <w:sz w:val="22"/>
                <w:szCs w:val="22"/>
              </w:rPr>
            </w:pPr>
            <w:r w:rsidRPr="00742591">
              <w:rPr>
                <w:b/>
                <w:bCs/>
                <w:sz w:val="22"/>
                <w:szCs w:val="22"/>
              </w:rPr>
              <w:lastRenderedPageBreak/>
              <w:t>Teadmiseks võetud</w:t>
            </w:r>
          </w:p>
        </w:tc>
      </w:tr>
      <w:tr w:rsidR="00E25884" w:rsidRPr="00742591" w14:paraId="6EFA997F" w14:textId="77777777" w:rsidTr="4BAED4C2">
        <w:tc>
          <w:tcPr>
            <w:tcW w:w="540" w:type="dxa"/>
          </w:tcPr>
          <w:p w14:paraId="5637863F" w14:textId="082E7BB1" w:rsidR="00E25884" w:rsidRPr="00742591" w:rsidRDefault="006C6DC2" w:rsidP="76D86828">
            <w:pPr>
              <w:ind w:left="-57" w:right="-113"/>
              <w:rPr>
                <w:b/>
                <w:bCs/>
                <w:sz w:val="22"/>
                <w:szCs w:val="22"/>
              </w:rPr>
            </w:pPr>
            <w:r w:rsidRPr="00742591">
              <w:rPr>
                <w:b/>
                <w:bCs/>
                <w:sz w:val="22"/>
                <w:szCs w:val="22"/>
              </w:rPr>
              <w:t>20</w:t>
            </w:r>
          </w:p>
        </w:tc>
        <w:tc>
          <w:tcPr>
            <w:tcW w:w="2432" w:type="dxa"/>
          </w:tcPr>
          <w:p w14:paraId="2B261251" w14:textId="69EE6CF4" w:rsidR="00E25884" w:rsidRPr="00742591" w:rsidRDefault="00905B34" w:rsidP="006B2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lang w:eastAsia="et-EE"/>
              </w:rPr>
            </w:pPr>
            <w:r w:rsidRPr="00742591">
              <w:rPr>
                <w:b/>
                <w:bCs/>
                <w:sz w:val="22"/>
                <w:szCs w:val="22"/>
                <w:lang w:eastAsia="et-EE"/>
              </w:rPr>
              <w:t>Tallinna Jäätmete Taaskasutuskeskus AS</w:t>
            </w:r>
          </w:p>
        </w:tc>
        <w:tc>
          <w:tcPr>
            <w:tcW w:w="5528" w:type="dxa"/>
          </w:tcPr>
          <w:p w14:paraId="6E996D1D" w14:textId="2688204A" w:rsidR="00E25884" w:rsidRPr="00742591" w:rsidRDefault="00905B34" w:rsidP="76D86828">
            <w:pPr>
              <w:jc w:val="both"/>
              <w:rPr>
                <w:sz w:val="22"/>
                <w:szCs w:val="22"/>
              </w:rPr>
            </w:pPr>
            <w:r w:rsidRPr="00742591">
              <w:rPr>
                <w:sz w:val="22"/>
                <w:szCs w:val="22"/>
              </w:rPr>
              <w:t>•</w:t>
            </w:r>
            <w:r w:rsidR="0062124C" w:rsidRPr="00742591">
              <w:rPr>
                <w:sz w:val="22"/>
                <w:szCs w:val="22"/>
              </w:rPr>
              <w:t xml:space="preserve"> </w:t>
            </w:r>
            <w:r w:rsidRPr="00742591">
              <w:rPr>
                <w:sz w:val="22"/>
                <w:szCs w:val="22"/>
              </w:rPr>
              <w:t>Viiendaks soovitame kaaluda keskkonnaloa ja kompleksloa menetluste puhul ka taotluse esitamisest lõpliku otsuse tegemiseni kulgeva menetluse kogukestuse mõõtmist ja avalikustamist. Ettevõtja seisukohalt ei näita menetluse tegelikku efektiivsust üksnes seaduses sätestatud menetlustähtajast kinnipidamine, kui sellele eelneb eraldi nõuetekohasuse hindamise periood või menetlustähtaeg on menetluse jooksul korduvalt peatunud.</w:t>
            </w:r>
          </w:p>
        </w:tc>
        <w:tc>
          <w:tcPr>
            <w:tcW w:w="5607" w:type="dxa"/>
          </w:tcPr>
          <w:p w14:paraId="3076EFC1" w14:textId="2D2FE566" w:rsidR="00E25884" w:rsidRPr="00742591" w:rsidRDefault="00B614F3" w:rsidP="238323F4">
            <w:pPr>
              <w:autoSpaceDE w:val="0"/>
              <w:autoSpaceDN w:val="0"/>
              <w:adjustRightInd w:val="0"/>
              <w:jc w:val="both"/>
              <w:rPr>
                <w:b/>
                <w:bCs/>
                <w:sz w:val="22"/>
                <w:szCs w:val="22"/>
              </w:rPr>
            </w:pPr>
            <w:r w:rsidRPr="00742591">
              <w:rPr>
                <w:b/>
                <w:bCs/>
                <w:sz w:val="22"/>
                <w:szCs w:val="22"/>
              </w:rPr>
              <w:t>Arvestatud</w:t>
            </w:r>
          </w:p>
          <w:p w14:paraId="56712B3A" w14:textId="77777777" w:rsidR="00C167AC" w:rsidRPr="00742591" w:rsidRDefault="00C167AC" w:rsidP="238323F4">
            <w:pPr>
              <w:autoSpaceDE w:val="0"/>
              <w:autoSpaceDN w:val="0"/>
              <w:adjustRightInd w:val="0"/>
              <w:jc w:val="both"/>
              <w:rPr>
                <w:sz w:val="22"/>
                <w:szCs w:val="22"/>
              </w:rPr>
            </w:pPr>
          </w:p>
          <w:p w14:paraId="0EFBDA83" w14:textId="50235BDF" w:rsidR="00C167AC" w:rsidRPr="00742591" w:rsidRDefault="00C167AC" w:rsidP="238323F4">
            <w:pPr>
              <w:autoSpaceDE w:val="0"/>
              <w:autoSpaceDN w:val="0"/>
              <w:adjustRightInd w:val="0"/>
              <w:jc w:val="both"/>
              <w:rPr>
                <w:sz w:val="22"/>
                <w:szCs w:val="22"/>
              </w:rPr>
            </w:pPr>
            <w:r w:rsidRPr="00742591">
              <w:rPr>
                <w:sz w:val="22"/>
                <w:szCs w:val="22"/>
              </w:rPr>
              <w:t xml:space="preserve">Taotluse nõuetekohasuse hindamise etapi aja arvestus </w:t>
            </w:r>
            <w:r w:rsidR="00BB335C" w:rsidRPr="00742591">
              <w:rPr>
                <w:sz w:val="22"/>
                <w:szCs w:val="22"/>
              </w:rPr>
              <w:t>on kavandatud ning keskkonnaotsuste infosüsteemis tehakse selleks vastavad arendused.</w:t>
            </w:r>
          </w:p>
        </w:tc>
      </w:tr>
      <w:tr w:rsidR="00F63030" w:rsidRPr="00742591" w14:paraId="69FE0194" w14:textId="77777777" w:rsidTr="4BAED4C2">
        <w:tc>
          <w:tcPr>
            <w:tcW w:w="540" w:type="dxa"/>
            <w:shd w:val="clear" w:color="auto" w:fill="F2F2F2" w:themeFill="background1" w:themeFillShade="F2"/>
          </w:tcPr>
          <w:p w14:paraId="107CF4EA" w14:textId="729A5FF3" w:rsidR="00F63030" w:rsidRPr="00742591" w:rsidRDefault="006C6DC2" w:rsidP="76D86828">
            <w:pPr>
              <w:ind w:left="-57" w:right="-113"/>
              <w:rPr>
                <w:b/>
                <w:bCs/>
                <w:sz w:val="22"/>
                <w:szCs w:val="22"/>
              </w:rPr>
            </w:pPr>
            <w:r w:rsidRPr="00742591">
              <w:rPr>
                <w:b/>
                <w:bCs/>
                <w:sz w:val="22"/>
                <w:szCs w:val="22"/>
              </w:rPr>
              <w:t>21</w:t>
            </w:r>
          </w:p>
        </w:tc>
        <w:tc>
          <w:tcPr>
            <w:tcW w:w="2432" w:type="dxa"/>
            <w:shd w:val="clear" w:color="auto" w:fill="F2F2F2" w:themeFill="background1" w:themeFillShade="F2"/>
          </w:tcPr>
          <w:p w14:paraId="24CC6CC2" w14:textId="5B5A9A8A" w:rsidR="00F63030" w:rsidRPr="00742591" w:rsidRDefault="4108D274" w:rsidP="006B2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742591">
              <w:rPr>
                <w:b/>
                <w:bCs/>
                <w:sz w:val="22"/>
                <w:szCs w:val="22"/>
                <w:lang w:eastAsia="et-EE"/>
              </w:rPr>
              <w:t>Eesti Tööandjate Keskliit</w:t>
            </w:r>
          </w:p>
        </w:tc>
        <w:tc>
          <w:tcPr>
            <w:tcW w:w="5528" w:type="dxa"/>
            <w:shd w:val="clear" w:color="auto" w:fill="F2F2F2" w:themeFill="background1" w:themeFillShade="F2"/>
          </w:tcPr>
          <w:p w14:paraId="5CC3D7CB" w14:textId="5A6DEEC9" w:rsidR="00F63030" w:rsidRPr="00742591" w:rsidRDefault="4108D274" w:rsidP="7A2C5F67">
            <w:pPr>
              <w:jc w:val="both"/>
              <w:rPr>
                <w:sz w:val="22"/>
                <w:szCs w:val="22"/>
                <w:u w:val="single"/>
              </w:rPr>
            </w:pPr>
            <w:r w:rsidRPr="00742591">
              <w:rPr>
                <w:sz w:val="22"/>
                <w:szCs w:val="22"/>
                <w:u w:val="single"/>
              </w:rPr>
              <w:t xml:space="preserve">1. Menetlustähtaja pikendamise piirmäära puudumine </w:t>
            </w:r>
          </w:p>
          <w:p w14:paraId="0099F25C" w14:textId="27931EFF" w:rsidR="00F63030" w:rsidRPr="00742591" w:rsidRDefault="4108D274" w:rsidP="76D86828">
            <w:pPr>
              <w:jc w:val="both"/>
              <w:rPr>
                <w:sz w:val="22"/>
                <w:szCs w:val="22"/>
              </w:rPr>
            </w:pPr>
            <w:r w:rsidRPr="00742591">
              <w:rPr>
                <w:sz w:val="22"/>
                <w:szCs w:val="22"/>
              </w:rPr>
              <w:t>Eelnõus on detailselt reguleeritud keskkonnaloa taotluse nõuetekohaseks tunnistamine eraldiseisva menetlusetapina ning sätestatud taotluse menetlemise peatamise alused. Samas on reguleerimata jäetud menetlustähtaja pikendamise tingimused ja ulatus. Eelnõu ei sätesta ei pikendamise objektiivseid kriteeriume ega ka seda, kui pikaks ajaks võib loa andmise tähtaega pikendada.</w:t>
            </w:r>
          </w:p>
          <w:p w14:paraId="38D1C75F" w14:textId="6DCBBDB5" w:rsidR="00F63030" w:rsidRPr="00742591" w:rsidRDefault="4108D274" w:rsidP="76D86828">
            <w:pPr>
              <w:jc w:val="both"/>
              <w:rPr>
                <w:sz w:val="22"/>
                <w:szCs w:val="22"/>
              </w:rPr>
            </w:pPr>
            <w:r w:rsidRPr="00742591">
              <w:rPr>
                <w:sz w:val="22"/>
                <w:szCs w:val="22"/>
              </w:rPr>
              <w:t>Selline regulatsioon ei taga eesmärki, millega tööandjad töörühmas tõstatasid ja jätab ikkagi menetluseaja selgete piirideta. Eelnõu ei taga menetlusosalistele piisavat õigusselgust ega võimalda ettevõtjatel ette planeerida investeeringuid, hankemenetlusi, ehitustöid või muid tegevusi, mis sõltuvad loa saamisest mõistliku aja jooksul. Oleme jätkuvalt seisukohal, et menetluse kestus ei tohiks kujuneda sisuliselt piiramata kaalutlusotsuse küsimuseks.</w:t>
            </w:r>
          </w:p>
          <w:p w14:paraId="33380F10" w14:textId="50E6CFE2" w:rsidR="00F63030" w:rsidRPr="00742591" w:rsidRDefault="4108D274" w:rsidP="76D86828">
            <w:pPr>
              <w:jc w:val="both"/>
              <w:rPr>
                <w:sz w:val="22"/>
                <w:szCs w:val="22"/>
              </w:rPr>
            </w:pPr>
            <w:r w:rsidRPr="00742591">
              <w:rPr>
                <w:sz w:val="22"/>
                <w:szCs w:val="22"/>
              </w:rPr>
              <w:t xml:space="preserve">Tööandjad on varasemalt teinud ettepaneku täiendada KeÜS § 49 </w:t>
            </w:r>
            <w:proofErr w:type="spellStart"/>
            <w:r w:rsidRPr="00742591">
              <w:rPr>
                <w:sz w:val="22"/>
                <w:szCs w:val="22"/>
              </w:rPr>
              <w:t>lg-t</w:t>
            </w:r>
            <w:proofErr w:type="spellEnd"/>
            <w:r w:rsidRPr="00742591">
              <w:rPr>
                <w:sz w:val="22"/>
                <w:szCs w:val="22"/>
              </w:rPr>
              <w:t xml:space="preserve"> 5 selliselt, et tähtaja pikendamisele seatakse selge ülempiir:</w:t>
            </w:r>
          </w:p>
          <w:p w14:paraId="72EC4A2D" w14:textId="1F650D82" w:rsidR="00F63030" w:rsidRPr="00742591" w:rsidRDefault="4108D274" w:rsidP="76D86828">
            <w:pPr>
              <w:jc w:val="both"/>
              <w:rPr>
                <w:sz w:val="22"/>
                <w:szCs w:val="22"/>
              </w:rPr>
            </w:pPr>
            <w:r w:rsidRPr="00742591">
              <w:rPr>
                <w:i/>
                <w:iCs/>
                <w:sz w:val="22"/>
                <w:szCs w:val="22"/>
              </w:rPr>
              <w:t>„Loa andmise tähtaega võib oluliste asjaolude ilmnemisel pikendada üks kord, kuid mitte enam kui 180 päevani taotluse esitamisest arvates.“</w:t>
            </w:r>
          </w:p>
          <w:p w14:paraId="4E59B2B4" w14:textId="5A44E418" w:rsidR="00F63030" w:rsidRPr="00742591" w:rsidRDefault="4108D274" w:rsidP="76D86828">
            <w:pPr>
              <w:jc w:val="both"/>
              <w:rPr>
                <w:sz w:val="22"/>
                <w:szCs w:val="22"/>
              </w:rPr>
            </w:pPr>
            <w:r w:rsidRPr="00742591">
              <w:rPr>
                <w:sz w:val="22"/>
                <w:szCs w:val="22"/>
              </w:rPr>
              <w:t xml:space="preserve">See ettepanek on endiselt põhjendatud. Kui seadusandja peab vajalikuks võimaldada menetlustähtaja pikendamist, peab </w:t>
            </w:r>
            <w:r w:rsidRPr="00742591">
              <w:rPr>
                <w:sz w:val="22"/>
                <w:szCs w:val="22"/>
              </w:rPr>
              <w:lastRenderedPageBreak/>
              <w:t>samal ajal olema sätestatud ka pikendamise maksimaalne kestus. Vastasel juhul muutub ettenähtud menetlustähtaeg sisuliselt määramatuks ning selle praktiline tähendus menetlusosalise jaoks väheneb oluliselt.</w:t>
            </w:r>
          </w:p>
          <w:p w14:paraId="51750759" w14:textId="775091DD" w:rsidR="00F63030" w:rsidRPr="00742591" w:rsidRDefault="4108D274" w:rsidP="76D86828">
            <w:pPr>
              <w:jc w:val="both"/>
              <w:rPr>
                <w:sz w:val="22"/>
                <w:szCs w:val="22"/>
              </w:rPr>
            </w:pPr>
            <w:r w:rsidRPr="00742591">
              <w:rPr>
                <w:sz w:val="22"/>
                <w:szCs w:val="22"/>
              </w:rPr>
              <w:t>Täiendavalt väärib välja toomist, et tööstusheite seaduse § 37 lõikes 2 on kompleksloa menetluses ette nähtud menetlustähtaja pikendamise ülempiir, mistõttu ei oleks tähtaja maksimaalse kestuse reguleerimine Eesti keskkonnaõiguses uudne lahendus, vaid kooskõlas juba kehtivas õiguses kasutatava lähenemisega</w:t>
            </w:r>
            <w:r w:rsidR="48E86D48" w:rsidRPr="00742591">
              <w:rPr>
                <w:sz w:val="22"/>
                <w:szCs w:val="22"/>
              </w:rPr>
              <w:t>.</w:t>
            </w:r>
          </w:p>
        </w:tc>
        <w:tc>
          <w:tcPr>
            <w:tcW w:w="5607" w:type="dxa"/>
            <w:shd w:val="clear" w:color="auto" w:fill="F2F2F2" w:themeFill="background1" w:themeFillShade="F2"/>
          </w:tcPr>
          <w:p w14:paraId="72C5A4B4" w14:textId="46AEDE1F" w:rsidR="002574AA" w:rsidRPr="00742591" w:rsidRDefault="00006A19" w:rsidP="062430DC">
            <w:pPr>
              <w:jc w:val="both"/>
              <w:rPr>
                <w:b/>
                <w:bCs/>
                <w:sz w:val="22"/>
                <w:szCs w:val="22"/>
                <w:lang w:eastAsia="et-EE"/>
              </w:rPr>
            </w:pPr>
            <w:r w:rsidRPr="00742591">
              <w:rPr>
                <w:b/>
                <w:bCs/>
                <w:sz w:val="22"/>
                <w:szCs w:val="22"/>
                <w:lang w:eastAsia="et-EE"/>
              </w:rPr>
              <w:lastRenderedPageBreak/>
              <w:t>Arvestatud osaliselt</w:t>
            </w:r>
          </w:p>
          <w:p w14:paraId="4654A66B" w14:textId="77777777" w:rsidR="00006A19" w:rsidRPr="00742591" w:rsidRDefault="00006A19" w:rsidP="062430DC">
            <w:pPr>
              <w:jc w:val="both"/>
              <w:rPr>
                <w:b/>
                <w:sz w:val="22"/>
                <w:szCs w:val="22"/>
                <w:lang w:eastAsia="et-EE"/>
              </w:rPr>
            </w:pPr>
          </w:p>
          <w:p w14:paraId="2F5B9C31" w14:textId="77777777" w:rsidR="003F6E46" w:rsidRPr="00742591" w:rsidRDefault="003F6E46" w:rsidP="003F6E46">
            <w:pPr>
              <w:jc w:val="both"/>
              <w:rPr>
                <w:sz w:val="22"/>
                <w:szCs w:val="22"/>
                <w:lang w:eastAsia="et-EE"/>
              </w:rPr>
            </w:pPr>
            <w:r w:rsidRPr="00742591">
              <w:rPr>
                <w:sz w:val="22"/>
                <w:szCs w:val="22"/>
                <w:lang w:eastAsia="et-EE"/>
              </w:rPr>
              <w:t>Oleme eelnõu täiendanud selliselt, et keskkonnaloa andmise otsus tuleb teha hiljemalt 12 kuu jooksul taotluse nõuetekohaseks tunnistamisest arvates. Nimetatud 12-kuulise tähtaja hulka ei arvata aega, mille jooksul keskkonnaloa andmise otsustamise tähtaja kulgemine on seaduse alusel peatunud.</w:t>
            </w:r>
          </w:p>
          <w:p w14:paraId="6883D505" w14:textId="1D85936C" w:rsidR="004E6D72" w:rsidRPr="00742591" w:rsidRDefault="00BE4DA0" w:rsidP="003F6E46">
            <w:pPr>
              <w:jc w:val="both"/>
              <w:rPr>
                <w:sz w:val="22"/>
                <w:szCs w:val="22"/>
                <w:lang w:eastAsia="et-EE"/>
              </w:rPr>
            </w:pPr>
            <w:r w:rsidRPr="00742591">
              <w:rPr>
                <w:sz w:val="22"/>
                <w:szCs w:val="22"/>
                <w:lang w:eastAsia="et-EE"/>
              </w:rPr>
              <w:t xml:space="preserve">Pikendamise materiaalset alust ei muudeta: loa andja võib </w:t>
            </w:r>
            <w:proofErr w:type="spellStart"/>
            <w:r w:rsidRPr="00742591">
              <w:rPr>
                <w:sz w:val="22"/>
                <w:szCs w:val="22"/>
                <w:lang w:eastAsia="et-EE"/>
              </w:rPr>
              <w:t>menetluastähtaega</w:t>
            </w:r>
            <w:proofErr w:type="spellEnd"/>
            <w:r w:rsidRPr="00742591">
              <w:rPr>
                <w:sz w:val="22"/>
                <w:szCs w:val="22"/>
                <w:lang w:eastAsia="et-EE"/>
              </w:rPr>
              <w:t xml:space="preserve"> pikendada juhul, kui ilmnevad asjaolud, mis ei võimalda loa andmise otsustamist seaduses sätestatud tähtaja jooksul. Selliselt on ühelt poolt säilitatud loa andjale vajalik paindlikkus keerukamate menetluste lahendamiseks, kuid teiselt poolt </w:t>
            </w:r>
            <w:r w:rsidR="004D2CA2" w:rsidRPr="00742591">
              <w:rPr>
                <w:sz w:val="22"/>
                <w:szCs w:val="22"/>
              </w:rPr>
              <w:t>piiratakse pikendatud otsustamistähtaja kogukestust 12 kuuga taotluse nõuetekohaseks tunnistamisest, arvestamata seaduse alusel peatunud aega. Tegemist ei ole menetluse kalendaarse kogukestuse ülempiiriga</w:t>
            </w:r>
            <w:r w:rsidRPr="00742591">
              <w:rPr>
                <w:sz w:val="22"/>
                <w:szCs w:val="22"/>
                <w:lang w:eastAsia="et-EE"/>
              </w:rPr>
              <w:t>.</w:t>
            </w:r>
          </w:p>
          <w:p w14:paraId="24901D20" w14:textId="383D65DB" w:rsidR="004E6D72" w:rsidRPr="00742591" w:rsidRDefault="00BE4DA0" w:rsidP="003F6E46">
            <w:pPr>
              <w:jc w:val="both"/>
              <w:rPr>
                <w:sz w:val="22"/>
                <w:szCs w:val="22"/>
                <w:lang w:eastAsia="et-EE"/>
              </w:rPr>
            </w:pPr>
            <w:r w:rsidRPr="00742591">
              <w:rPr>
                <w:sz w:val="22"/>
                <w:szCs w:val="22"/>
                <w:lang w:eastAsia="et-EE"/>
              </w:rPr>
              <w:t xml:space="preserve">Keskkonnaloa menetlused erinevad oluliselt oma mahu ja keerukuse poolest ning üksikjuhtudel võib õiguspärase otsuse tegemine põhjendatult vajada rohkem aega, mistõttu ei arvestata ettepanekuga piirata menetluse kogukestus 180 päevaga ja lubada tähtaja pikendamist üksnes üks kord. </w:t>
            </w:r>
            <w:r w:rsidR="002B2D52" w:rsidRPr="00742591">
              <w:rPr>
                <w:sz w:val="22"/>
                <w:szCs w:val="22"/>
              </w:rPr>
              <w:lastRenderedPageBreak/>
              <w:t>Pikendamise kordade arvust olulisem on põhjendatud vajadus ja eespool kirjeldatud 12-kuulise piiri järgimine.</w:t>
            </w:r>
          </w:p>
          <w:p w14:paraId="11A7B601" w14:textId="0EB56B7F" w:rsidR="00280A81" w:rsidRPr="00742591" w:rsidRDefault="003F6E46" w:rsidP="062430DC">
            <w:pPr>
              <w:jc w:val="both"/>
              <w:rPr>
                <w:sz w:val="22"/>
                <w:szCs w:val="22"/>
                <w:highlight w:val="yellow"/>
                <w:lang w:eastAsia="et-EE"/>
              </w:rPr>
            </w:pPr>
            <w:r w:rsidRPr="00742591">
              <w:rPr>
                <w:sz w:val="22"/>
                <w:szCs w:val="22"/>
                <w:lang w:eastAsia="et-EE"/>
              </w:rPr>
              <w:t xml:space="preserve">Ühtlasi </w:t>
            </w:r>
            <w:proofErr w:type="spellStart"/>
            <w:r w:rsidRPr="00742591">
              <w:rPr>
                <w:sz w:val="22"/>
                <w:szCs w:val="22"/>
                <w:lang w:eastAsia="et-EE"/>
              </w:rPr>
              <w:t>tunnistatame</w:t>
            </w:r>
            <w:proofErr w:type="spellEnd"/>
            <w:r w:rsidRPr="00742591">
              <w:rPr>
                <w:sz w:val="22"/>
                <w:szCs w:val="22"/>
                <w:lang w:eastAsia="et-EE"/>
              </w:rPr>
              <w:t xml:space="preserve"> kehtetuks tööstusheite seaduse § 37 lõike 2 samasisulise eriregulatsiooni, et koondada menetlustähtaja pikendamise üldreegel </w:t>
            </w:r>
            <w:proofErr w:type="spellStart"/>
            <w:r w:rsidRPr="00742591">
              <w:rPr>
                <w:sz w:val="22"/>
                <w:szCs w:val="22"/>
                <w:lang w:eastAsia="et-EE"/>
              </w:rPr>
              <w:t>KeÜS-i</w:t>
            </w:r>
            <w:proofErr w:type="spellEnd"/>
            <w:r w:rsidRPr="00742591">
              <w:rPr>
                <w:sz w:val="22"/>
                <w:szCs w:val="22"/>
                <w:lang w:eastAsia="et-EE"/>
              </w:rPr>
              <w:t xml:space="preserve"> ning vähendada tööstusheite seaduses eraldi menetluslike erisätete hulka.</w:t>
            </w:r>
          </w:p>
        </w:tc>
      </w:tr>
      <w:tr w:rsidR="00D050CF" w:rsidRPr="00742591" w14:paraId="09E10C97" w14:textId="77777777" w:rsidTr="4BAED4C2">
        <w:tc>
          <w:tcPr>
            <w:tcW w:w="540" w:type="dxa"/>
            <w:shd w:val="clear" w:color="auto" w:fill="F2F2F2" w:themeFill="background1" w:themeFillShade="F2"/>
          </w:tcPr>
          <w:p w14:paraId="553EE22E" w14:textId="25714181" w:rsidR="00D050CF" w:rsidRPr="00742591" w:rsidRDefault="006C6DC2" w:rsidP="76D86828">
            <w:pPr>
              <w:ind w:left="-57" w:right="-113"/>
              <w:jc w:val="both"/>
              <w:rPr>
                <w:b/>
                <w:bCs/>
                <w:sz w:val="22"/>
                <w:szCs w:val="22"/>
              </w:rPr>
            </w:pPr>
            <w:bookmarkStart w:id="0" w:name="_Hlk193099177"/>
            <w:r w:rsidRPr="00742591">
              <w:rPr>
                <w:b/>
                <w:bCs/>
                <w:sz w:val="22"/>
                <w:szCs w:val="22"/>
              </w:rPr>
              <w:lastRenderedPageBreak/>
              <w:t>22</w:t>
            </w:r>
          </w:p>
        </w:tc>
        <w:tc>
          <w:tcPr>
            <w:tcW w:w="2432" w:type="dxa"/>
            <w:shd w:val="clear" w:color="auto" w:fill="F2F2F2" w:themeFill="background1" w:themeFillShade="F2"/>
          </w:tcPr>
          <w:p w14:paraId="60F11941" w14:textId="5B5A9A8A" w:rsidR="00D050CF" w:rsidRPr="00742591" w:rsidRDefault="50D22B7E" w:rsidP="006B2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742591">
              <w:rPr>
                <w:b/>
                <w:bCs/>
                <w:sz w:val="22"/>
                <w:szCs w:val="22"/>
                <w:lang w:eastAsia="et-EE"/>
              </w:rPr>
              <w:t>Eesti Tööandjate Keskliit</w:t>
            </w:r>
          </w:p>
          <w:p w14:paraId="6877E9A2" w14:textId="688DE354" w:rsidR="00D050CF" w:rsidRPr="00742591" w:rsidRDefault="00D050CF" w:rsidP="006B2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p>
        </w:tc>
        <w:tc>
          <w:tcPr>
            <w:tcW w:w="5528" w:type="dxa"/>
            <w:shd w:val="clear" w:color="auto" w:fill="F2F2F2" w:themeFill="background1" w:themeFillShade="F2"/>
          </w:tcPr>
          <w:p w14:paraId="7C82EED7" w14:textId="75B6E45A" w:rsidR="00D050CF" w:rsidRPr="00742591" w:rsidRDefault="0A069DED" w:rsidP="7A2C5F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u w:val="single"/>
              </w:rPr>
            </w:pPr>
            <w:r w:rsidRPr="00742591">
              <w:rPr>
                <w:sz w:val="22"/>
                <w:szCs w:val="22"/>
                <w:u w:val="single"/>
              </w:rPr>
              <w:t>2. Isikuandmete ja äriliselt tundliku teabe avalikustamine KOTKASes</w:t>
            </w:r>
          </w:p>
          <w:p w14:paraId="308F003E" w14:textId="488B9DC5" w:rsidR="00D050CF" w:rsidRPr="00742591" w:rsidRDefault="0A069DED" w:rsidP="00577E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742591">
              <w:rPr>
                <w:sz w:val="22"/>
                <w:szCs w:val="22"/>
              </w:rPr>
              <w:t>Eelnõu § 1 punktidega 1 ja 2 luuakse seaduse tasandil alus füüsilise isiku nime avalikustamiseks keskkonnaotsuste infosüsteemis. TKL toetab keskkonnainfo läbipaistvust, kuid leiab, et avalikustamise ulatus peab olema rangelt seotud konkreetse keskkonnakasutuse ja avaliku huvi kaitseks vajaliku teabega.</w:t>
            </w:r>
          </w:p>
          <w:p w14:paraId="312DF06A" w14:textId="512786F1" w:rsidR="00D050CF" w:rsidRPr="00742591" w:rsidRDefault="0A069DED" w:rsidP="00577E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742591">
              <w:rPr>
                <w:sz w:val="22"/>
                <w:szCs w:val="22"/>
              </w:rPr>
              <w:t>Eelnõust ei nähtu piisava selgusega, milliste isikute nimed avalikustatakse ning kuidas välditakse taotleja esindajate, kontaktisikute ja menetlusse kaasatud isikute põhjendamatut avalikustamist. Samuti ei käsitleta piisavalt olukorda, kus KOTKASes avaldatud andmed jäävad pärast avalikustamistähtaja lõppu otsingumootorite kaudu leitavaks.</w:t>
            </w:r>
          </w:p>
          <w:p w14:paraId="1FC48667" w14:textId="77777777" w:rsidR="008F1227" w:rsidRPr="00742591" w:rsidRDefault="0A069DED" w:rsidP="7A2C5F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742591">
              <w:rPr>
                <w:sz w:val="22"/>
                <w:szCs w:val="22"/>
              </w:rPr>
              <w:t>Teeme ettepaneku määrata avalikustatavate isikute kategooriad ja avalikustamise põhitingimused seaduses, mitte jätta need peamiselt andmekogu põhimääruse tasandile.</w:t>
            </w:r>
          </w:p>
          <w:p w14:paraId="686B3CE9" w14:textId="4E229540" w:rsidR="00D050CF" w:rsidRPr="00742591" w:rsidRDefault="0A069DED" w:rsidP="7A2C5F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742591">
              <w:rPr>
                <w:sz w:val="22"/>
                <w:szCs w:val="22"/>
              </w:rPr>
              <w:t>Pärast avalikustamistähtaja</w:t>
            </w:r>
            <w:r w:rsidR="008F1227" w:rsidRPr="00742591">
              <w:rPr>
                <w:sz w:val="22"/>
                <w:szCs w:val="22"/>
              </w:rPr>
              <w:t xml:space="preserve"> </w:t>
            </w:r>
            <w:r w:rsidRPr="00742591">
              <w:rPr>
                <w:sz w:val="22"/>
                <w:szCs w:val="22"/>
              </w:rPr>
              <w:t>lõppu tuleb tagada andmete eemaldamine avalikust vaatest ja rakendada tehnilisi abinõusid nende otsingumootorites indekseerimise piiramiseks. Taotluste lisades sisalduvad isikukoodid, kontaktandmed ja muud menetluse seisukohalt mittevajalikud isikuandmed ei tohi muutuda avalikuks.</w:t>
            </w:r>
          </w:p>
          <w:p w14:paraId="5B4ACD68" w14:textId="27E9DD1E" w:rsidR="00D050CF" w:rsidRPr="00742591" w:rsidRDefault="0A069DED" w:rsidP="7A2C5F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742591">
              <w:rPr>
                <w:sz w:val="22"/>
                <w:szCs w:val="22"/>
              </w:rPr>
              <w:lastRenderedPageBreak/>
              <w:t>Keskkonnainfo avalikustamisel tuleb ühtlasi tagada ettevõtjate ärisaladuse ja tehnoloogilise oskusteabe kaitse. Ettevõtjal peab olema võimalik märkida põhjendatult konfidentsiaalseks teave, mille avalikustamine kahjustaks tema konkurentsipositsiooni, ning loa andja peab sellise taotluse lahendama põhjendatud otsusega.</w:t>
            </w:r>
          </w:p>
        </w:tc>
        <w:tc>
          <w:tcPr>
            <w:tcW w:w="5607" w:type="dxa"/>
            <w:shd w:val="clear" w:color="auto" w:fill="F2F2F2" w:themeFill="background1" w:themeFillShade="F2"/>
          </w:tcPr>
          <w:p w14:paraId="2DE45B0D" w14:textId="6B0FEBC8" w:rsidR="00310FA5" w:rsidRPr="00742591" w:rsidRDefault="0014398A" w:rsidP="00310FA5">
            <w:pPr>
              <w:autoSpaceDE w:val="0"/>
              <w:autoSpaceDN w:val="0"/>
              <w:adjustRightInd w:val="0"/>
              <w:jc w:val="both"/>
              <w:rPr>
                <w:b/>
                <w:bCs/>
                <w:sz w:val="22"/>
                <w:szCs w:val="22"/>
                <w:lang w:eastAsia="et-EE"/>
              </w:rPr>
            </w:pPr>
            <w:r w:rsidRPr="00742591">
              <w:rPr>
                <w:b/>
                <w:bCs/>
                <w:sz w:val="22"/>
                <w:szCs w:val="22"/>
                <w:lang w:eastAsia="et-EE"/>
              </w:rPr>
              <w:lastRenderedPageBreak/>
              <w:t>Arvestatud</w:t>
            </w:r>
            <w:r w:rsidR="001A1B25" w:rsidRPr="00742591">
              <w:rPr>
                <w:b/>
                <w:bCs/>
                <w:sz w:val="22"/>
                <w:szCs w:val="22"/>
                <w:lang w:eastAsia="et-EE"/>
              </w:rPr>
              <w:t xml:space="preserve"> </w:t>
            </w:r>
          </w:p>
          <w:p w14:paraId="429E06B1" w14:textId="77777777" w:rsidR="0014398A" w:rsidRPr="00742591" w:rsidRDefault="0014398A" w:rsidP="00310FA5">
            <w:pPr>
              <w:autoSpaceDE w:val="0"/>
              <w:autoSpaceDN w:val="0"/>
              <w:adjustRightInd w:val="0"/>
              <w:jc w:val="both"/>
              <w:rPr>
                <w:sz w:val="22"/>
                <w:szCs w:val="22"/>
                <w:lang w:eastAsia="et-EE"/>
              </w:rPr>
            </w:pPr>
          </w:p>
          <w:p w14:paraId="2F1A83F2" w14:textId="77777777" w:rsidR="00636FCA" w:rsidRPr="00742591" w:rsidRDefault="00636FCA" w:rsidP="00636FCA">
            <w:pPr>
              <w:autoSpaceDE w:val="0"/>
              <w:autoSpaceDN w:val="0"/>
              <w:adjustRightInd w:val="0"/>
              <w:jc w:val="both"/>
              <w:rPr>
                <w:sz w:val="22"/>
                <w:szCs w:val="22"/>
                <w:lang w:eastAsia="et-EE"/>
              </w:rPr>
            </w:pPr>
            <w:r w:rsidRPr="00742591">
              <w:rPr>
                <w:sz w:val="22"/>
                <w:szCs w:val="22"/>
                <w:lang w:eastAsia="et-EE"/>
              </w:rPr>
              <w:t xml:space="preserve">Oleme eelnõus täpsustanud seaduse tasandil füüsiliste isikute kategooriad, kelle nimi keskkonnaotsuste infosüsteemis avalikustatakse. Pärast seaduses või põhimääruses sätestatud avalikustamistähtaja lõppu eemaldatakse nimi </w:t>
            </w:r>
            <w:proofErr w:type="spellStart"/>
            <w:r w:rsidRPr="00742591">
              <w:rPr>
                <w:sz w:val="22"/>
                <w:szCs w:val="22"/>
                <w:lang w:eastAsia="et-EE"/>
              </w:rPr>
              <w:t>KOTKAS-e</w:t>
            </w:r>
            <w:proofErr w:type="spellEnd"/>
            <w:r w:rsidRPr="00742591">
              <w:rPr>
                <w:sz w:val="22"/>
                <w:szCs w:val="22"/>
                <w:lang w:eastAsia="et-EE"/>
              </w:rPr>
              <w:t xml:space="preserve"> avalikust vaatest. </w:t>
            </w:r>
          </w:p>
          <w:p w14:paraId="2744AD30" w14:textId="77777777" w:rsidR="00636FCA" w:rsidRPr="00742591" w:rsidRDefault="00636FCA" w:rsidP="00636FCA">
            <w:pPr>
              <w:autoSpaceDE w:val="0"/>
              <w:autoSpaceDN w:val="0"/>
              <w:adjustRightInd w:val="0"/>
              <w:jc w:val="both"/>
              <w:rPr>
                <w:sz w:val="22"/>
                <w:szCs w:val="22"/>
                <w:lang w:eastAsia="et-EE"/>
              </w:rPr>
            </w:pPr>
            <w:r w:rsidRPr="00742591">
              <w:rPr>
                <w:sz w:val="22"/>
                <w:szCs w:val="22"/>
                <w:lang w:eastAsia="et-EE"/>
              </w:rPr>
              <w:t>Infosüsteemis on rakendatud kõik mõistlikud tehnilised meetmed, mis on vastutava töötleja kontrolli all, et piirata andmete indekseerimist ja avalikku leitavust. Lisaks tehakse koostööd suuremate otsingumootorite pakkujatega, et tagada andmete eemaldamine või peitmine avalikest otsingutulemustest ulatuses, mis on tehniliselt võimalik.</w:t>
            </w:r>
          </w:p>
          <w:p w14:paraId="7ABC1071" w14:textId="6F1909A1" w:rsidR="00F1086F" w:rsidRPr="00742591" w:rsidRDefault="00636FCA" w:rsidP="00636FCA">
            <w:pPr>
              <w:autoSpaceDE w:val="0"/>
              <w:autoSpaceDN w:val="0"/>
              <w:adjustRightInd w:val="0"/>
              <w:jc w:val="both"/>
              <w:rPr>
                <w:sz w:val="22"/>
                <w:szCs w:val="22"/>
                <w:lang w:eastAsia="et-EE"/>
              </w:rPr>
            </w:pPr>
            <w:r w:rsidRPr="00742591">
              <w:rPr>
                <w:sz w:val="22"/>
                <w:szCs w:val="22"/>
                <w:lang w:eastAsia="et-EE"/>
              </w:rPr>
              <w:t>Ärisaladuse ja muu juurdepääsupiiranguga teabe kaitse tuleneb kehtivast õigusest. Keskkonnateabe avalikustamisel ei avalikustata juurdepääsupiiranguga teavet ning ärisaladuse olemasolu hinnatakse kehtivate kriteeriumide alusel. Ettevõtjal on võimalik juhtida loa andja tähelepanu teabele, mida ta peab ärisaladuseks, kuid lõpliku hinnangu juurdepääsupiirangu kohaldamisele annab teabe valdaja. Eraldi KOTKAS-spetsiifilise konfidentsiaalsuskorra kehtestamine ei ole seega vajalik.</w:t>
            </w:r>
          </w:p>
          <w:p w14:paraId="5FB6FBA7" w14:textId="041CA111" w:rsidR="008F1227" w:rsidRPr="00742591" w:rsidRDefault="008F1227" w:rsidP="00920771">
            <w:pPr>
              <w:autoSpaceDE w:val="0"/>
              <w:autoSpaceDN w:val="0"/>
              <w:adjustRightInd w:val="0"/>
              <w:jc w:val="both"/>
              <w:rPr>
                <w:sz w:val="22"/>
                <w:szCs w:val="22"/>
                <w:lang w:eastAsia="et-EE"/>
              </w:rPr>
            </w:pPr>
          </w:p>
        </w:tc>
      </w:tr>
      <w:bookmarkEnd w:id="0"/>
      <w:tr w:rsidR="00D050CF" w:rsidRPr="00742591" w14:paraId="69D1F09C" w14:textId="77777777" w:rsidTr="4BAED4C2">
        <w:trPr>
          <w:trHeight w:val="3393"/>
        </w:trPr>
        <w:tc>
          <w:tcPr>
            <w:tcW w:w="540" w:type="dxa"/>
            <w:shd w:val="clear" w:color="auto" w:fill="F2F2F2" w:themeFill="background1" w:themeFillShade="F2"/>
          </w:tcPr>
          <w:p w14:paraId="4EE29701" w14:textId="3D2E3A3B" w:rsidR="00D050CF" w:rsidRPr="00742591" w:rsidRDefault="006C6DC2" w:rsidP="76D86828">
            <w:pPr>
              <w:ind w:left="-57" w:right="-113"/>
              <w:jc w:val="both"/>
              <w:rPr>
                <w:b/>
                <w:bCs/>
                <w:sz w:val="22"/>
                <w:szCs w:val="22"/>
              </w:rPr>
            </w:pPr>
            <w:r w:rsidRPr="00742591">
              <w:rPr>
                <w:b/>
                <w:bCs/>
                <w:sz w:val="22"/>
                <w:szCs w:val="22"/>
              </w:rPr>
              <w:t>23</w:t>
            </w:r>
          </w:p>
        </w:tc>
        <w:tc>
          <w:tcPr>
            <w:tcW w:w="2432" w:type="dxa"/>
            <w:shd w:val="clear" w:color="auto" w:fill="F2F2F2" w:themeFill="background1" w:themeFillShade="F2"/>
          </w:tcPr>
          <w:p w14:paraId="65C7E5EA" w14:textId="7B8C4040" w:rsidR="00D050CF" w:rsidRPr="00742591" w:rsidRDefault="4A46A815" w:rsidP="006B2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742591">
              <w:rPr>
                <w:b/>
                <w:bCs/>
                <w:sz w:val="22"/>
                <w:szCs w:val="22"/>
                <w:lang w:eastAsia="et-EE"/>
              </w:rPr>
              <w:t>Eesti Tööandjate Keskliit</w:t>
            </w:r>
          </w:p>
        </w:tc>
        <w:tc>
          <w:tcPr>
            <w:tcW w:w="5528" w:type="dxa"/>
            <w:shd w:val="clear" w:color="auto" w:fill="F2F2F2" w:themeFill="background1" w:themeFillShade="F2"/>
          </w:tcPr>
          <w:p w14:paraId="64E91691" w14:textId="79A0A054" w:rsidR="00D050CF" w:rsidRPr="00742591" w:rsidRDefault="187DAC0D" w:rsidP="7A2C5F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u w:val="single"/>
              </w:rPr>
            </w:pPr>
            <w:r w:rsidRPr="00742591">
              <w:rPr>
                <w:sz w:val="22"/>
                <w:szCs w:val="22"/>
                <w:u w:val="single"/>
              </w:rPr>
              <w:t xml:space="preserve">3. </w:t>
            </w:r>
            <w:r w:rsidR="7DCC6D69" w:rsidRPr="00742591">
              <w:rPr>
                <w:sz w:val="22"/>
                <w:szCs w:val="22"/>
                <w:u w:val="single"/>
              </w:rPr>
              <w:t>Tähelepanekud § 42</w:t>
            </w:r>
            <w:r w:rsidR="00A03414" w:rsidRPr="00742591">
              <w:rPr>
                <w:sz w:val="22"/>
                <w:szCs w:val="22"/>
                <w:u w:val="single"/>
                <w:vertAlign w:val="superscript"/>
              </w:rPr>
              <w:t>1</w:t>
            </w:r>
            <w:r w:rsidR="7DCC6D69" w:rsidRPr="00742591">
              <w:rPr>
                <w:sz w:val="22"/>
                <w:szCs w:val="22"/>
                <w:u w:val="single"/>
              </w:rPr>
              <w:t xml:space="preserve"> lg 1 sõnastuse kohta</w:t>
            </w:r>
          </w:p>
          <w:p w14:paraId="112AB392" w14:textId="74E315EF" w:rsidR="00D050CF" w:rsidRPr="00742591" w:rsidRDefault="493A46F4" w:rsidP="00E71A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742591">
              <w:rPr>
                <w:sz w:val="22"/>
                <w:szCs w:val="22"/>
              </w:rPr>
              <w:t xml:space="preserve">Eelnõuga lisatakse </w:t>
            </w:r>
            <w:proofErr w:type="spellStart"/>
            <w:r w:rsidRPr="00742591">
              <w:rPr>
                <w:sz w:val="22"/>
                <w:szCs w:val="22"/>
              </w:rPr>
              <w:t>KeÜS-i</w:t>
            </w:r>
            <w:proofErr w:type="spellEnd"/>
            <w:r w:rsidRPr="00742591">
              <w:rPr>
                <w:sz w:val="22"/>
                <w:szCs w:val="22"/>
              </w:rPr>
              <w:t xml:space="preserve"> § 42¹ „Keskkonnaloa taotluse nõuetekohaseks tunnistamine“, mille lõike 1 kohaselt: „Loa andja hindab 21 päeva jooksul keskkonnaloa taotluse saamisest arvates, kas taotlusega on esitatud õigusaktidega nõutud andmed ja dokumendid ning taotlus on ilmsete vastuoludeta.“</w:t>
            </w:r>
          </w:p>
          <w:p w14:paraId="2004EEB4" w14:textId="6C764B90" w:rsidR="00D050CF" w:rsidRPr="00742591" w:rsidRDefault="493A46F4" w:rsidP="00E71A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742591">
              <w:rPr>
                <w:sz w:val="22"/>
                <w:szCs w:val="22"/>
              </w:rPr>
              <w:t>Sättega kaasneb kaks olulist õigusselguse probleemi:</w:t>
            </w:r>
          </w:p>
          <w:p w14:paraId="3B2251EC" w14:textId="0E816E89" w:rsidR="00D050CF" w:rsidRPr="00742591" w:rsidRDefault="493A46F4" w:rsidP="00E71ACA">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lang w:eastAsia="en-GB"/>
              </w:rPr>
            </w:pPr>
            <w:r w:rsidRPr="00742591">
              <w:rPr>
                <w:rFonts w:ascii="Times New Roman" w:eastAsia="Times New Roman" w:hAnsi="Times New Roman" w:cs="Times New Roman"/>
                <w:lang w:eastAsia="en-GB"/>
              </w:rPr>
              <w:t>Mõiste „ilmsete vastuoludeta“ ei ole seaduses sisustatud</w:t>
            </w:r>
          </w:p>
          <w:p w14:paraId="179BD5D4" w14:textId="281243A1" w:rsidR="00D050CF" w:rsidRPr="00742591" w:rsidRDefault="493A46F4" w:rsidP="00E71A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742591">
              <w:rPr>
                <w:sz w:val="22"/>
                <w:szCs w:val="22"/>
              </w:rPr>
              <w:t>Seaduse tekst peab olema adressaadile mõistetav ja kohaldatav ka ilma seletuskirja kasutamata. Seletuskirja eesmärk on selgitada seadusandja tahet ja regulatsiooni eesmärke, kuid see ei saa asendada seaduse normatiivset sisu ega täiendada seaduses puuduvat regulatsiooni.</w:t>
            </w:r>
          </w:p>
          <w:p w14:paraId="6E6C8767" w14:textId="594EC174" w:rsidR="00D050CF" w:rsidRPr="00742591" w:rsidRDefault="493A46F4" w:rsidP="7A2C5F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742591">
              <w:rPr>
                <w:sz w:val="22"/>
                <w:szCs w:val="22"/>
              </w:rPr>
              <w:t>Käesoleval juhul ei ole seaduse tekstist võimalik aru saada, mida tähendab nõue, et taotlus peab olema „ilmsete vastuoludeta“. Mõiste sisuline tähendus selgub alles seletuskirjast. Samas nähtub seletuskirjast selgelt, et nõuetekohasuse hindamise etapi eesmärk ei ole taotluse sisuline hindamine, vaid kontroll, kas taotlus sisaldab andmeid ja dokumente, mis võimaldavad alustada selle sisulist menetlemist.</w:t>
            </w:r>
          </w:p>
          <w:p w14:paraId="4B9208D3" w14:textId="16812FC0" w:rsidR="00D050CF" w:rsidRPr="00742591" w:rsidRDefault="493A46F4" w:rsidP="7A2C5F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742591">
              <w:rPr>
                <w:sz w:val="22"/>
                <w:szCs w:val="22"/>
              </w:rPr>
              <w:t>Seletuskirjas on märgitud:</w:t>
            </w:r>
          </w:p>
          <w:p w14:paraId="3E7A89F2" w14:textId="068C9E04" w:rsidR="00D050CF" w:rsidRPr="00742591" w:rsidRDefault="493A46F4" w:rsidP="7A2C5F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742591">
              <w:rPr>
                <w:sz w:val="22"/>
                <w:szCs w:val="22"/>
              </w:rPr>
              <w:t xml:space="preserve">„Taotluse nõuetekohasuse hindamise etapp on vajalik selleks, et menetlusse võetakse taotlused, mille põhjal on võimalik hinnata kavandatavat tegevust ja selle võimalikku mõju keskkonnale. Kui olulised andmed puuduvad, ei ole võimalik määrata menetluse ulatust, kaasatavaid isikuid, </w:t>
            </w:r>
            <w:r w:rsidRPr="00742591">
              <w:rPr>
                <w:sz w:val="22"/>
                <w:szCs w:val="22"/>
              </w:rPr>
              <w:lastRenderedPageBreak/>
              <w:t>vajalikke kooskõlastusi ega hinnata tegevuse vastavust õigusaktide nõuetele.“</w:t>
            </w:r>
          </w:p>
          <w:p w14:paraId="2D463793" w14:textId="792F650C" w:rsidR="00D050CF" w:rsidRPr="00742591" w:rsidRDefault="2FF8C72B" w:rsidP="7A2C5F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742591">
              <w:rPr>
                <w:sz w:val="22"/>
                <w:szCs w:val="22"/>
              </w:rPr>
              <w:t>Samuti on märgitud:</w:t>
            </w:r>
          </w:p>
          <w:p w14:paraId="03DD7363" w14:textId="1CFAA06B" w:rsidR="00D050CF" w:rsidRPr="00742591" w:rsidRDefault="651A7F59" w:rsidP="7A2C5F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742591">
              <w:rPr>
                <w:sz w:val="22"/>
                <w:szCs w:val="22"/>
              </w:rPr>
              <w:t>„Taotluse nõuetekohasuse hindamine ei loo taotlejale uusi sisulisi kohustusi, vaid tagab, et enne menetluse alustamist on esitatud loa andmiseks vajalikud andmed ja dokumendid.“</w:t>
            </w:r>
          </w:p>
          <w:p w14:paraId="59756B11" w14:textId="0A07D4C3" w:rsidR="00D050CF" w:rsidRPr="00742591" w:rsidRDefault="651A7F59" w:rsidP="7A2C5F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742591">
              <w:rPr>
                <w:sz w:val="22"/>
                <w:szCs w:val="22"/>
              </w:rPr>
              <w:t>Kui seadusandja eesmärk on kontrollida üksnes seda, kas esitatud andmed võimaldavad taotluse sisulist menetlemist, peaks see tulenema üheselt seaduse tekstist. Olukord, kus taotleja peab oma õiguste ja kohustuste mõistmiseks tuginema lisaks seadusele ka seletuskirjale, ei taga piisavat õigusselgust.</w:t>
            </w:r>
          </w:p>
          <w:p w14:paraId="1C0AD0C5" w14:textId="41F9C10A" w:rsidR="00D050CF" w:rsidRPr="00742591" w:rsidRDefault="651A7F59" w:rsidP="7A2C5F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742591">
              <w:rPr>
                <w:sz w:val="22"/>
                <w:szCs w:val="22"/>
              </w:rPr>
              <w:t>Seetõttu teeme ettepaneku sõnastada säte järgmiselt:</w:t>
            </w:r>
          </w:p>
          <w:p w14:paraId="0D4B701E" w14:textId="5C7D7171" w:rsidR="00D050CF" w:rsidRPr="00742591" w:rsidRDefault="651A7F59" w:rsidP="003E3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742591">
              <w:rPr>
                <w:sz w:val="22"/>
                <w:szCs w:val="22"/>
              </w:rPr>
              <w:t>„Loa andja hindab 21 päeva jooksul keskkonnaloa taotluse saamisest arvates, kas taotlusega on esitatud õigusaktidega nõutud andmed ja dokumendid ning kas taotluses ei esine puudusi, mis takistavad selle sisulist menetlemist.“</w:t>
            </w:r>
          </w:p>
          <w:p w14:paraId="72188250" w14:textId="6E2E8B1B" w:rsidR="00D050CF" w:rsidRPr="00742591" w:rsidRDefault="651A7F59" w:rsidP="003E3925">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rPr>
            </w:pPr>
            <w:r w:rsidRPr="00742591">
              <w:rPr>
                <w:rFonts w:ascii="Times New Roman" w:eastAsia="Times New Roman" w:hAnsi="Times New Roman" w:cs="Times New Roman"/>
              </w:rPr>
              <w:t>Teine probleemkoht on see, et seletuskirjast nähtub, et hindamise aluseks võivad kujuneda Keskkonnaameti sisemised juhendid</w:t>
            </w:r>
          </w:p>
          <w:p w14:paraId="32BAE67A" w14:textId="5D815F52" w:rsidR="00D050CF" w:rsidRPr="00742591" w:rsidRDefault="651A7F59" w:rsidP="003E3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742591">
              <w:rPr>
                <w:sz w:val="22"/>
                <w:szCs w:val="22"/>
              </w:rPr>
              <w:t xml:space="preserve">Seletuskirjas on märgitud, et taotluse nõuetekohasuse hindamise menetluspraktika ühtlustamiseks ja kirjeldamiseks on Keskkonnaamet koostanud vastavad juhised, mida rakendatakse ühtsetel alustel kogu Eestis. Viidatud on muu hulgas jäätmete, vee, välisõhu, kaevandamise ja tööstusheite valdkonna juhistele. Kuigi juhendite kasutamine võib aidata tagada menetluspraktika ühetaolisust, ei saa taotlejate õigusi ja kohustusi määratleda haldusorgani sisemiste juhenditega. Taotluse nõuetekohasuse hindamine peab tuginema seaduses või selle alusel antud määrustes sätestatud nõuetele, mitte haldusorgani </w:t>
            </w:r>
            <w:proofErr w:type="spellStart"/>
            <w:r w:rsidRPr="00742591">
              <w:rPr>
                <w:sz w:val="22"/>
                <w:szCs w:val="22"/>
              </w:rPr>
              <w:t>sisekorralduslikele</w:t>
            </w:r>
            <w:proofErr w:type="spellEnd"/>
            <w:r w:rsidRPr="00742591">
              <w:rPr>
                <w:sz w:val="22"/>
                <w:szCs w:val="22"/>
              </w:rPr>
              <w:t xml:space="preserve"> dokumentidele.</w:t>
            </w:r>
          </w:p>
          <w:p w14:paraId="336ABFDF" w14:textId="07FFE343" w:rsidR="00D050CF" w:rsidRPr="00742591" w:rsidRDefault="651A7F59" w:rsidP="7A2C5F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742591">
              <w:rPr>
                <w:sz w:val="22"/>
                <w:szCs w:val="22"/>
              </w:rPr>
              <w:t xml:space="preserve">Kui seaduses kasutatakse sisustamata õigusmõistet „ilmsete vastuoludeta“ ning selle tegelik sisu on tuvastatav üksnes </w:t>
            </w:r>
            <w:r w:rsidRPr="00742591">
              <w:rPr>
                <w:sz w:val="22"/>
                <w:szCs w:val="22"/>
              </w:rPr>
              <w:lastRenderedPageBreak/>
              <w:t>seletuskirjast ja Keskkonnaameti juhenditest, tekib olukord, kus taotluse menetlusse võtmise eeldused ei tulene vahetult õigusaktidest. Selline lahendus ei ole kooskõlas õigusselguse ega seaduslikkuse põhimõttega.</w:t>
            </w:r>
          </w:p>
          <w:p w14:paraId="40CC3912" w14:textId="66F21D55" w:rsidR="00A03414" w:rsidRPr="00742591" w:rsidRDefault="651A7F59" w:rsidP="00A03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742591">
              <w:rPr>
                <w:sz w:val="22"/>
                <w:szCs w:val="22"/>
              </w:rPr>
              <w:t>Sisemised juhendid võivad olla ametnike töövahendiks ning selgitada õigusaktide rakendamist, kuid nendega ei saa kehtestada taotlejatele täiendavaid nõudeid ega sisustada õiguslikult siduval viisil seaduses kasutatud määratlemata õigusmõisteid. Seetõttu tuleb taotluse nõuetekohasuse hindamise kriteeriumid sätestada seaduse või määruse tasandil piisava täpsusega, et taotlejal oleks võimalik üksnes seaduse teksti alusel mõista, milliste nõuete täitmist temalt oodatakse ning millistel alustel hinnatakse taotluse nõuetekohasust.</w:t>
            </w:r>
          </w:p>
        </w:tc>
        <w:tc>
          <w:tcPr>
            <w:tcW w:w="5607" w:type="dxa"/>
            <w:shd w:val="clear" w:color="auto" w:fill="F2F2F2" w:themeFill="background1" w:themeFillShade="F2"/>
          </w:tcPr>
          <w:p w14:paraId="263525EB" w14:textId="1E080158" w:rsidR="00AC60EF" w:rsidRPr="00742591" w:rsidRDefault="00AC60EF" w:rsidP="00AC60EF">
            <w:pPr>
              <w:autoSpaceDE w:val="0"/>
              <w:autoSpaceDN w:val="0"/>
              <w:adjustRightInd w:val="0"/>
              <w:jc w:val="both"/>
              <w:rPr>
                <w:b/>
                <w:bCs/>
                <w:sz w:val="22"/>
                <w:szCs w:val="22"/>
                <w:lang w:eastAsia="et-EE"/>
              </w:rPr>
            </w:pPr>
            <w:r w:rsidRPr="00742591">
              <w:rPr>
                <w:b/>
                <w:bCs/>
                <w:sz w:val="22"/>
                <w:szCs w:val="22"/>
                <w:lang w:eastAsia="et-EE"/>
              </w:rPr>
              <w:lastRenderedPageBreak/>
              <w:t>Arvestatud</w:t>
            </w:r>
          </w:p>
          <w:p w14:paraId="5FFC5D58" w14:textId="77777777" w:rsidR="00AC60EF" w:rsidRPr="00742591" w:rsidRDefault="00AC60EF" w:rsidP="00AC60EF">
            <w:pPr>
              <w:autoSpaceDE w:val="0"/>
              <w:autoSpaceDN w:val="0"/>
              <w:adjustRightInd w:val="0"/>
              <w:jc w:val="both"/>
              <w:rPr>
                <w:sz w:val="22"/>
                <w:szCs w:val="22"/>
                <w:lang w:eastAsia="et-EE"/>
              </w:rPr>
            </w:pPr>
          </w:p>
          <w:p w14:paraId="520C9E60" w14:textId="77777777" w:rsidR="00624170" w:rsidRPr="00742591" w:rsidRDefault="00624170" w:rsidP="00624170">
            <w:pPr>
              <w:autoSpaceDE w:val="0"/>
              <w:autoSpaceDN w:val="0"/>
              <w:adjustRightInd w:val="0"/>
              <w:jc w:val="both"/>
              <w:rPr>
                <w:sz w:val="22"/>
                <w:szCs w:val="22"/>
                <w:lang w:eastAsia="et-EE"/>
              </w:rPr>
            </w:pPr>
            <w:r w:rsidRPr="00742591">
              <w:rPr>
                <w:sz w:val="22"/>
                <w:szCs w:val="22"/>
                <w:lang w:eastAsia="et-EE"/>
              </w:rPr>
              <w:t>Oleme eelnõu § 421 lõike 1 sõnastust õigusselguse suurendamiseks muutnud. Varasemast sõnastusest „taotlus on ilmsete vastuoludeta“ oleme loobunud. Uue sõnastuse kohaselt hindab loa andja, kas taotlusega on esitatud õigusaktidega nõutud andmed ja dokumendid ning kas taotluses ei esine menetlust takistavaid puudusi.</w:t>
            </w:r>
          </w:p>
          <w:p w14:paraId="4924BAFE" w14:textId="77777777" w:rsidR="00624170" w:rsidRPr="00742591" w:rsidRDefault="00624170" w:rsidP="00624170">
            <w:pPr>
              <w:autoSpaceDE w:val="0"/>
              <w:autoSpaceDN w:val="0"/>
              <w:adjustRightInd w:val="0"/>
              <w:jc w:val="both"/>
              <w:rPr>
                <w:sz w:val="22"/>
                <w:szCs w:val="22"/>
                <w:lang w:eastAsia="et-EE"/>
              </w:rPr>
            </w:pPr>
            <w:r w:rsidRPr="00742591">
              <w:rPr>
                <w:sz w:val="22"/>
                <w:szCs w:val="22"/>
                <w:lang w:eastAsia="et-EE"/>
              </w:rPr>
              <w:t>Ühtlasi täpsustatakse sätet avatud näidisloeteluna, millist laadi puudusi silmas peetakse. Puuduseks võib muu hulgas olla asjaolu, mille tõttu ei ole võimalik kindlaks teha taotluse eset või kavandatava tegevuse ulatust, määrata taotluse menetlemisele kohaldatavat menetluskorda või teha muid menetluse alustamiseks või sisuliseks menetlemiseks vajalikke otsuseid. Loetelu ei ole ammendav, kuid võimaldab seaduse tasandil menetlust takistava puuduse mõistet piiritleda ja annab normi kohaldamiseks selgema lähtekoha.</w:t>
            </w:r>
          </w:p>
          <w:p w14:paraId="21266E41" w14:textId="77777777" w:rsidR="00624170" w:rsidRPr="00742591" w:rsidRDefault="00624170" w:rsidP="00624170">
            <w:pPr>
              <w:autoSpaceDE w:val="0"/>
              <w:autoSpaceDN w:val="0"/>
              <w:adjustRightInd w:val="0"/>
              <w:jc w:val="both"/>
              <w:rPr>
                <w:sz w:val="22"/>
                <w:szCs w:val="22"/>
                <w:lang w:eastAsia="et-EE"/>
              </w:rPr>
            </w:pPr>
            <w:r w:rsidRPr="00742591">
              <w:rPr>
                <w:sz w:val="22"/>
                <w:szCs w:val="22"/>
                <w:lang w:eastAsia="et-EE"/>
              </w:rPr>
              <w:t xml:space="preserve">Ammendava loetelu sätestamist ei peeta põhjendatuks. Keskkonnaloa taotlused hõlmavad väga erinevaid tegevusi, keskkonnakasutuse liike, tehnoloogiaid ja </w:t>
            </w:r>
            <w:proofErr w:type="spellStart"/>
            <w:r w:rsidRPr="00742591">
              <w:rPr>
                <w:sz w:val="22"/>
                <w:szCs w:val="22"/>
                <w:lang w:eastAsia="et-EE"/>
              </w:rPr>
              <w:t>menetluslikke</w:t>
            </w:r>
            <w:proofErr w:type="spellEnd"/>
            <w:r w:rsidRPr="00742591">
              <w:rPr>
                <w:sz w:val="22"/>
                <w:szCs w:val="22"/>
                <w:lang w:eastAsia="et-EE"/>
              </w:rPr>
              <w:t xml:space="preserve"> olukordi ning kõiki võimalikke menetlust takistavaid puudusi ei ole võimalik seaduses ette näha. Õigusselguse põhimõte ei eelda kõigi võimalike faktiliste juhtumite ammendavat loetlemist, kui seadus sätestab normi kohaldamise sisulise kriteeriumi piisavalt selgelt. Eelnõu kohaselt saab puudust käsitada menetlust takistavana üksnes juhul, kui selle tõttu ei ole võimalik kindlaks teha taotluse eset või kavandatava tegevuse ulatust, määrata kohaldatavat menetluskorda või </w:t>
            </w:r>
            <w:r w:rsidRPr="00742591">
              <w:rPr>
                <w:sz w:val="22"/>
                <w:szCs w:val="22"/>
                <w:lang w:eastAsia="et-EE"/>
              </w:rPr>
              <w:lastRenderedPageBreak/>
              <w:t>teha muid menetluse alustamiseks või sisuliseks menetlemiseks vajalikke otsuseid.</w:t>
            </w:r>
          </w:p>
          <w:p w14:paraId="5A606E22" w14:textId="77777777" w:rsidR="00624170" w:rsidRPr="00742591" w:rsidRDefault="00624170" w:rsidP="00624170">
            <w:pPr>
              <w:autoSpaceDE w:val="0"/>
              <w:autoSpaceDN w:val="0"/>
              <w:adjustRightInd w:val="0"/>
              <w:jc w:val="both"/>
              <w:rPr>
                <w:sz w:val="22"/>
                <w:szCs w:val="22"/>
                <w:lang w:eastAsia="et-EE"/>
              </w:rPr>
            </w:pPr>
            <w:r w:rsidRPr="00742591">
              <w:rPr>
                <w:sz w:val="22"/>
                <w:szCs w:val="22"/>
                <w:lang w:eastAsia="et-EE"/>
              </w:rPr>
              <w:t>Ammendava loetelu puhul tekiks risk, et seaduses nimetamata, kuid sisuliselt menetlust takistavat puudust ei saaks nõuetekohasuse hindamise etapis arvesse võtta. See võiks viia olukorrani, kus taotlus tuleb tunnistada nõuetekohaseks ja suunata sisulisse menetlusse, kuigi menetlust ei ole võimalik õiguspäraselt või eesmärgipäraselt jätkata. Sellisel juhul tuleks puudus lahendada alles menetluse hilisemas etapis, mis võib kaasa tuua täiendavate andmete küsimise, juba tehtud menetlustoimingute kordamise või äärmisel juhul taotluse läbi vaatamata jätmise. See suurendaks nii taotleja kui ka loa andja aja- ja halduskoormust.</w:t>
            </w:r>
          </w:p>
          <w:p w14:paraId="406DE2DF" w14:textId="77777777" w:rsidR="00624170" w:rsidRPr="00742591" w:rsidRDefault="00624170" w:rsidP="00624170">
            <w:pPr>
              <w:autoSpaceDE w:val="0"/>
              <w:autoSpaceDN w:val="0"/>
              <w:adjustRightInd w:val="0"/>
              <w:jc w:val="both"/>
              <w:rPr>
                <w:sz w:val="22"/>
                <w:szCs w:val="22"/>
                <w:lang w:eastAsia="et-EE"/>
              </w:rPr>
            </w:pPr>
            <w:r w:rsidRPr="00742591">
              <w:rPr>
                <w:sz w:val="22"/>
                <w:szCs w:val="22"/>
                <w:lang w:eastAsia="et-EE"/>
              </w:rPr>
              <w:t>Seetõttu on valitud avatud näidisloetelu, mis piiritleb seaduse tasandil peamised menetlust takistavate puuduste tüübid ja annab normi adressaadile piisavalt selge lähtekoha, kuid võimaldab samadel alustel arvesse võtta ka muid sisult võrreldavaid juhtumeid. Selline lahendus toetab ühtaegu õigusselgust, võrdset kohtlemist ja menetluse proportsionaalset korraldamist.</w:t>
            </w:r>
          </w:p>
          <w:p w14:paraId="52A55AA7" w14:textId="77777777" w:rsidR="00624170" w:rsidRPr="00742591" w:rsidRDefault="00624170" w:rsidP="00624170">
            <w:pPr>
              <w:autoSpaceDE w:val="0"/>
              <w:autoSpaceDN w:val="0"/>
              <w:adjustRightInd w:val="0"/>
              <w:jc w:val="both"/>
              <w:rPr>
                <w:sz w:val="22"/>
                <w:szCs w:val="22"/>
                <w:lang w:eastAsia="et-EE"/>
              </w:rPr>
            </w:pPr>
            <w:r w:rsidRPr="00742591">
              <w:rPr>
                <w:sz w:val="22"/>
                <w:szCs w:val="22"/>
                <w:lang w:eastAsia="et-EE"/>
              </w:rPr>
              <w:t>Mõiste „puudus“ on kasutusel ka haldusmenetluse seaduses. Eelnõuga ei looda taotlejale uusi sisulisi nõudeid, vaid täpsustatakse, millal takistab taotluses esinev puudus selle sisulist menetlemist. Seletuskirjas selgitatakse täiendavalt, et nõuetekohasuse hindamise käigus ei otsustata kavandatava tegevuse lubatavust, keskkonnamõju ulatust ega loa tingimusi. Küsimused, mis eeldavad sisulist kaalumist, täiendavat asjaolude väljaselgitamist või menetluse käigus kogutava teabe hindamist, lahendatakse sisulise loamenetluse käigus.</w:t>
            </w:r>
          </w:p>
          <w:p w14:paraId="75B63310" w14:textId="2C93AA1C" w:rsidR="00745628" w:rsidRPr="00742591" w:rsidRDefault="00624170" w:rsidP="00624170">
            <w:pPr>
              <w:autoSpaceDE w:val="0"/>
              <w:autoSpaceDN w:val="0"/>
              <w:adjustRightInd w:val="0"/>
              <w:jc w:val="both"/>
              <w:rPr>
                <w:sz w:val="22"/>
                <w:szCs w:val="22"/>
                <w:lang w:eastAsia="et-EE"/>
              </w:rPr>
            </w:pPr>
            <w:r w:rsidRPr="00742591">
              <w:rPr>
                <w:sz w:val="22"/>
                <w:szCs w:val="22"/>
                <w:lang w:eastAsia="et-EE"/>
              </w:rPr>
              <w:t xml:space="preserve">Samuti on seletuskirjas täpsustatud Keskkonnaameti juhendite tähendust. Taotluse nõuetekohasuse hindamisel lähtutakse õigusaktides sätestatud nõuetest. Keskkonnaameti juhised selgitavad nende nõuete rakendamist ja toetavad ühetaolist menetluspraktikat, kuid nendega ei kehtestata </w:t>
            </w:r>
            <w:r w:rsidRPr="00742591">
              <w:rPr>
                <w:sz w:val="22"/>
                <w:szCs w:val="22"/>
                <w:lang w:eastAsia="et-EE"/>
              </w:rPr>
              <w:lastRenderedPageBreak/>
              <w:t>taotlejale täiendavaid nõudeid ega looda iseseisvaid taotluse nõuetekohasuse hindamise aluseid.</w:t>
            </w:r>
          </w:p>
        </w:tc>
      </w:tr>
      <w:tr w:rsidR="7A2C5F67" w:rsidRPr="00742591" w14:paraId="2557481E" w14:textId="77777777" w:rsidTr="4BAED4C2">
        <w:trPr>
          <w:trHeight w:val="300"/>
        </w:trPr>
        <w:tc>
          <w:tcPr>
            <w:tcW w:w="540" w:type="dxa"/>
            <w:shd w:val="clear" w:color="auto" w:fill="F2F2F2" w:themeFill="background1" w:themeFillShade="F2"/>
          </w:tcPr>
          <w:p w14:paraId="48B1109A" w14:textId="1700ACC6" w:rsidR="0E5AB5A1" w:rsidRPr="00742591" w:rsidRDefault="006C6DC2" w:rsidP="7A2C5F67">
            <w:pPr>
              <w:jc w:val="both"/>
              <w:rPr>
                <w:b/>
                <w:bCs/>
                <w:sz w:val="22"/>
                <w:szCs w:val="22"/>
              </w:rPr>
            </w:pPr>
            <w:r w:rsidRPr="00742591">
              <w:rPr>
                <w:b/>
                <w:bCs/>
                <w:sz w:val="22"/>
                <w:szCs w:val="22"/>
              </w:rPr>
              <w:lastRenderedPageBreak/>
              <w:t>24</w:t>
            </w:r>
          </w:p>
        </w:tc>
        <w:tc>
          <w:tcPr>
            <w:tcW w:w="2432" w:type="dxa"/>
            <w:shd w:val="clear" w:color="auto" w:fill="F2F2F2" w:themeFill="background1" w:themeFillShade="F2"/>
          </w:tcPr>
          <w:p w14:paraId="350A7909" w14:textId="63E1D5EA" w:rsidR="4A46A815" w:rsidRPr="00742591" w:rsidRDefault="4A46A815" w:rsidP="006B2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742591">
              <w:rPr>
                <w:b/>
                <w:bCs/>
                <w:sz w:val="22"/>
                <w:szCs w:val="22"/>
                <w:lang w:eastAsia="et-EE"/>
              </w:rPr>
              <w:t>Eesti Tööandjate Keskliit</w:t>
            </w:r>
          </w:p>
        </w:tc>
        <w:tc>
          <w:tcPr>
            <w:tcW w:w="5528" w:type="dxa"/>
            <w:shd w:val="clear" w:color="auto" w:fill="F2F2F2" w:themeFill="background1" w:themeFillShade="F2"/>
          </w:tcPr>
          <w:p w14:paraId="3B237080" w14:textId="5B0B0E43" w:rsidR="04EAC8A2" w:rsidRPr="00742591" w:rsidRDefault="04EAC8A2" w:rsidP="7A2C5F67">
            <w:pPr>
              <w:jc w:val="both"/>
              <w:rPr>
                <w:sz w:val="22"/>
                <w:szCs w:val="22"/>
                <w:u w:val="single"/>
              </w:rPr>
            </w:pPr>
            <w:r w:rsidRPr="00742591">
              <w:rPr>
                <w:sz w:val="22"/>
                <w:szCs w:val="22"/>
                <w:u w:val="single"/>
              </w:rPr>
              <w:t>4. Tähelepanekud § 42</w:t>
            </w:r>
            <w:r w:rsidRPr="00742591">
              <w:rPr>
                <w:sz w:val="22"/>
                <w:szCs w:val="22"/>
                <w:u w:val="single"/>
                <w:vertAlign w:val="superscript"/>
              </w:rPr>
              <w:t>1</w:t>
            </w:r>
            <w:r w:rsidRPr="00742591">
              <w:rPr>
                <w:sz w:val="22"/>
                <w:szCs w:val="22"/>
                <w:u w:val="single"/>
              </w:rPr>
              <w:t xml:space="preserve"> lõige 4 osas:</w:t>
            </w:r>
          </w:p>
          <w:p w14:paraId="1CCFB0B4" w14:textId="0961C122" w:rsidR="04EAC8A2" w:rsidRPr="00742591" w:rsidRDefault="04EAC8A2" w:rsidP="7A2C5F67">
            <w:pPr>
              <w:jc w:val="both"/>
              <w:rPr>
                <w:sz w:val="22"/>
                <w:szCs w:val="22"/>
              </w:rPr>
            </w:pPr>
            <w:r w:rsidRPr="00742591">
              <w:rPr>
                <w:sz w:val="22"/>
                <w:szCs w:val="22"/>
              </w:rPr>
              <w:t xml:space="preserve">Eelnõu näeb ette </w:t>
            </w:r>
            <w:proofErr w:type="spellStart"/>
            <w:r w:rsidRPr="00742591">
              <w:rPr>
                <w:sz w:val="22"/>
                <w:szCs w:val="22"/>
              </w:rPr>
              <w:t>KeÜS-i</w:t>
            </w:r>
            <w:proofErr w:type="spellEnd"/>
            <w:r w:rsidRPr="00742591">
              <w:rPr>
                <w:sz w:val="22"/>
                <w:szCs w:val="22"/>
              </w:rPr>
              <w:t xml:space="preserve"> täiendamise §-ga 42¹ „Keskkonnaloa taotluse nõuetekohaseks tunnistamine“. Sätte ülesehitusest nähtub, et eelnõu koostaja on loonud eraldiseisva eelmenetluse etapi, mille käigus hinnatakse esmalt, kas taotlusega on esitatud õigusaktides nõutud andmed ja dokumendid ning kas taotlus vastab nõuetekohasuse kriteeriumidele.</w:t>
            </w:r>
          </w:p>
          <w:p w14:paraId="021C4E55" w14:textId="0F5FFF53" w:rsidR="04EAC8A2" w:rsidRPr="00742591" w:rsidRDefault="04EAC8A2" w:rsidP="7A2C5F67">
            <w:pPr>
              <w:jc w:val="both"/>
              <w:rPr>
                <w:sz w:val="22"/>
                <w:szCs w:val="22"/>
              </w:rPr>
            </w:pPr>
            <w:r w:rsidRPr="00742591">
              <w:rPr>
                <w:sz w:val="22"/>
                <w:szCs w:val="22"/>
              </w:rPr>
              <w:t>Juhul kui taotluses esineb puudusi, annab loa andja taotlejale tähtaja puuduste kõrvaldamiseks. Paragrahvi 42¹ lõike 4 kohaselt kohaldatakse pärast taotluse muutmist või täiendamist uuesti sama 21-päevast läbivaatamise tähtaega. Selline regulatsioon ei ole põhjendatud. Pärast puuduste kõrvaldamist ei ole enam tegemist taotluse esmase nõuetekohasuse kontrolliga, vaid kontrolliga selle üle, kas loa andja poolt tuvastatud puudused on kõrvaldatud ja nõutud täiendused esitatud. Seega ei ole tegemist uue täismahulise nõuetekohasuse hindamisega, vaid varasemas menetlusetapis esitatud nõuete täitmise kontrolliga.</w:t>
            </w:r>
          </w:p>
          <w:p w14:paraId="00CCAC11" w14:textId="0DF3DDB3" w:rsidR="04EAC8A2" w:rsidRPr="00742591" w:rsidRDefault="04EAC8A2" w:rsidP="7A2C5F67">
            <w:pPr>
              <w:jc w:val="both"/>
              <w:rPr>
                <w:sz w:val="22"/>
                <w:szCs w:val="22"/>
              </w:rPr>
            </w:pPr>
            <w:r w:rsidRPr="00742591">
              <w:rPr>
                <w:sz w:val="22"/>
                <w:szCs w:val="22"/>
              </w:rPr>
              <w:t xml:space="preserve">Seetõttu leiame, et ei ole põhjendatud anda loa andjale sama ulatuslikku menetlusaega, mis on ette nähtud taotluse </w:t>
            </w:r>
            <w:r w:rsidRPr="00742591">
              <w:rPr>
                <w:sz w:val="22"/>
                <w:szCs w:val="22"/>
              </w:rPr>
              <w:lastRenderedPageBreak/>
              <w:t>esmakordseks läbivaatamiseks. Selline lahendus võib põhjendamatult pikendada menetluse kogukestust ning ei ole kooskõlas menetlusökonoomia põhimõttega.</w:t>
            </w:r>
          </w:p>
          <w:p w14:paraId="6EDB2E69" w14:textId="2F1AB168" w:rsidR="04EAC8A2" w:rsidRPr="00742591" w:rsidRDefault="04EAC8A2" w:rsidP="7A2C5F67">
            <w:pPr>
              <w:jc w:val="both"/>
              <w:rPr>
                <w:sz w:val="22"/>
                <w:szCs w:val="22"/>
              </w:rPr>
            </w:pPr>
            <w:r w:rsidRPr="00742591">
              <w:rPr>
                <w:sz w:val="22"/>
                <w:szCs w:val="22"/>
              </w:rPr>
              <w:t>Teeme ettepaneku näha § 42¹ lõikes 4 ette oluliselt lühem tähtaeg puuduste kõrvaldamise järgselt esitatud taotluse kontrollimiseks, näiteks kuni 7 kalendripäeva. Selle aja jooksul on võimalik hinnata, kas loa andja esitatud märkused on arvesse võetud ning puudused kõrvaldatud.</w:t>
            </w:r>
          </w:p>
        </w:tc>
        <w:tc>
          <w:tcPr>
            <w:tcW w:w="5607" w:type="dxa"/>
            <w:shd w:val="clear" w:color="auto" w:fill="F2F2F2" w:themeFill="background1" w:themeFillShade="F2"/>
          </w:tcPr>
          <w:p w14:paraId="639EB9D2" w14:textId="27E68608" w:rsidR="00434138" w:rsidRPr="00742591" w:rsidRDefault="00434138" w:rsidP="00434138">
            <w:pPr>
              <w:jc w:val="both"/>
              <w:rPr>
                <w:b/>
                <w:bCs/>
                <w:sz w:val="22"/>
                <w:szCs w:val="22"/>
                <w:lang w:eastAsia="et-EE"/>
              </w:rPr>
            </w:pPr>
            <w:r w:rsidRPr="00742591">
              <w:rPr>
                <w:b/>
                <w:bCs/>
                <w:sz w:val="22"/>
                <w:szCs w:val="22"/>
                <w:lang w:eastAsia="et-EE"/>
              </w:rPr>
              <w:lastRenderedPageBreak/>
              <w:t>Arvestatud osaliselt</w:t>
            </w:r>
          </w:p>
          <w:p w14:paraId="03F62331" w14:textId="77777777" w:rsidR="00434138" w:rsidRPr="00742591" w:rsidRDefault="00434138" w:rsidP="00434138">
            <w:pPr>
              <w:jc w:val="both"/>
              <w:rPr>
                <w:sz w:val="22"/>
                <w:szCs w:val="22"/>
                <w:lang w:eastAsia="et-EE"/>
              </w:rPr>
            </w:pPr>
          </w:p>
          <w:p w14:paraId="557846CE" w14:textId="77777777" w:rsidR="00824964" w:rsidRPr="00742591" w:rsidRDefault="00824964" w:rsidP="00824964">
            <w:pPr>
              <w:jc w:val="both"/>
              <w:rPr>
                <w:sz w:val="22"/>
                <w:szCs w:val="22"/>
                <w:lang w:eastAsia="et-EE"/>
              </w:rPr>
            </w:pPr>
            <w:r w:rsidRPr="00742591">
              <w:rPr>
                <w:sz w:val="22"/>
                <w:szCs w:val="22"/>
                <w:lang w:eastAsia="et-EE"/>
              </w:rPr>
              <w:t>Nõustume, et parandatud või täiendatud taotluse kontroll ei ole üldjuhul sama mahukas kui taotluse esmakordne nõuetekohasuse hindamine ning seetõttu on põhjendatud näha selleks ette lühem tähtaeg. Samas ei piirdu parandatud taotluse hindamine alati üksnes kontrolliga, kas loa andja varem nimetatud puudused on kõrvaldatud. Taotleja tehtud parandused võivad mõjutada ka muid taotluse andmeid või tuua esile uusi asjaolusid, mistõttu peab loa andjal olema võimalik hinnata parandatud taotlust vajalikus ulatuses tervikuna.</w:t>
            </w:r>
          </w:p>
          <w:p w14:paraId="02413AAF" w14:textId="77777777" w:rsidR="00824964" w:rsidRPr="00742591" w:rsidRDefault="00824964" w:rsidP="00824964">
            <w:pPr>
              <w:jc w:val="both"/>
              <w:rPr>
                <w:sz w:val="22"/>
                <w:szCs w:val="22"/>
                <w:lang w:eastAsia="et-EE"/>
              </w:rPr>
            </w:pPr>
            <w:r w:rsidRPr="00742591">
              <w:rPr>
                <w:sz w:val="22"/>
                <w:szCs w:val="22"/>
                <w:lang w:eastAsia="et-EE"/>
              </w:rPr>
              <w:t xml:space="preserve">Seitsmepäevane tähtaeg ei ole kõigi, sealhulgas mahukate ja tehniliselt keerukate taotluste puhul piisav. Eelnõu § 42¹ lõiget 4 muudetakse seetõttu nii, et parandatud või täiendatud taotluse nõuetekohasuse hindamise </w:t>
            </w:r>
            <w:proofErr w:type="spellStart"/>
            <w:r w:rsidRPr="00742591">
              <w:rPr>
                <w:sz w:val="22"/>
                <w:szCs w:val="22"/>
                <w:lang w:eastAsia="et-EE"/>
              </w:rPr>
              <w:t>üldtähtaeg</w:t>
            </w:r>
            <w:proofErr w:type="spellEnd"/>
            <w:r w:rsidRPr="00742591">
              <w:rPr>
                <w:sz w:val="22"/>
                <w:szCs w:val="22"/>
                <w:lang w:eastAsia="et-EE"/>
              </w:rPr>
              <w:t xml:space="preserve"> on 14 päeva.</w:t>
            </w:r>
          </w:p>
          <w:p w14:paraId="1B7509FE" w14:textId="77777777" w:rsidR="00824964" w:rsidRPr="00742591" w:rsidRDefault="00824964" w:rsidP="00824964">
            <w:pPr>
              <w:jc w:val="both"/>
              <w:rPr>
                <w:sz w:val="22"/>
                <w:szCs w:val="22"/>
                <w:lang w:eastAsia="et-EE"/>
              </w:rPr>
            </w:pPr>
            <w:r w:rsidRPr="00742591">
              <w:rPr>
                <w:sz w:val="22"/>
                <w:szCs w:val="22"/>
                <w:lang w:eastAsia="et-EE"/>
              </w:rPr>
              <w:t xml:space="preserve">Kui nõuetekohasuse hindamiseks on vaja teise haldusorgani kooskõlastust, arvamust või muud sisendit, jääb hindamise tähtajaks 21 päeva. Selline erand on vajalik eelkõige juhtudel, kus parandatud andmete kontrollimine kuulub osaliselt teise asutuse pädevusse. Näiteks saadetakse kaevandamisloa </w:t>
            </w:r>
            <w:r w:rsidRPr="00742591">
              <w:rPr>
                <w:sz w:val="22"/>
                <w:szCs w:val="22"/>
                <w:lang w:eastAsia="et-EE"/>
              </w:rPr>
              <w:lastRenderedPageBreak/>
              <w:t>parandatud taotlus Eesti Geoloogiateenistusele, kui parandused puudutavad maavaravaru andmeid, ning ohtliku kategooriaga kompleksloa taotluse nõuetekohasuse hindamisse kaasatakse vajaduse korral Tarbijakaitse ja Tehnilise Järelevalve Amet ning Päästeamet. Sellistes olukordades peab loa andjal olema piisav aeg teise asutuse hinnangu saamiseks ja selle arvestamiseks nõuetekohasuse hindamisel.</w:t>
            </w:r>
          </w:p>
          <w:p w14:paraId="69406E6F" w14:textId="2E7AE4A0" w:rsidR="7A2C5F67" w:rsidRPr="00742591" w:rsidRDefault="00824964" w:rsidP="00824964">
            <w:pPr>
              <w:jc w:val="both"/>
              <w:rPr>
                <w:sz w:val="22"/>
                <w:szCs w:val="22"/>
                <w:lang w:eastAsia="et-EE"/>
              </w:rPr>
            </w:pPr>
            <w:r w:rsidRPr="00742591">
              <w:rPr>
                <w:sz w:val="22"/>
                <w:szCs w:val="22"/>
                <w:lang w:eastAsia="et-EE"/>
              </w:rPr>
              <w:t>Selliselt on parandatud taotluse kontroll üldjuhul esmasest kontrollist kiirem, kuid säilib realistlik tähtaeg juhtudeks, kus nõuetekohasuse hindamine sõltub ka teise haldusorgani sisendist</w:t>
            </w:r>
            <w:r w:rsidR="00434138" w:rsidRPr="00742591">
              <w:rPr>
                <w:sz w:val="22"/>
                <w:szCs w:val="22"/>
                <w:lang w:eastAsia="et-EE"/>
              </w:rPr>
              <w:t>.</w:t>
            </w:r>
          </w:p>
        </w:tc>
      </w:tr>
      <w:tr w:rsidR="7A2C5F67" w:rsidRPr="00742591" w14:paraId="0F9770A6" w14:textId="77777777" w:rsidTr="4BAED4C2">
        <w:trPr>
          <w:trHeight w:val="300"/>
        </w:trPr>
        <w:tc>
          <w:tcPr>
            <w:tcW w:w="540" w:type="dxa"/>
            <w:shd w:val="clear" w:color="auto" w:fill="F2F2F2" w:themeFill="background1" w:themeFillShade="F2"/>
          </w:tcPr>
          <w:p w14:paraId="1E53B11A" w14:textId="26BC0F58" w:rsidR="46277411" w:rsidRPr="00742591" w:rsidRDefault="006C6DC2" w:rsidP="7A2C5F67">
            <w:pPr>
              <w:jc w:val="both"/>
              <w:rPr>
                <w:b/>
                <w:bCs/>
                <w:sz w:val="22"/>
                <w:szCs w:val="22"/>
              </w:rPr>
            </w:pPr>
            <w:r w:rsidRPr="00742591">
              <w:rPr>
                <w:b/>
                <w:bCs/>
                <w:sz w:val="22"/>
                <w:szCs w:val="22"/>
              </w:rPr>
              <w:lastRenderedPageBreak/>
              <w:t>25</w:t>
            </w:r>
          </w:p>
        </w:tc>
        <w:tc>
          <w:tcPr>
            <w:tcW w:w="2432" w:type="dxa"/>
            <w:shd w:val="clear" w:color="auto" w:fill="F2F2F2" w:themeFill="background1" w:themeFillShade="F2"/>
          </w:tcPr>
          <w:p w14:paraId="7470F128" w14:textId="2A0AA402" w:rsidR="4A46A815" w:rsidRPr="00742591" w:rsidRDefault="4A46A815" w:rsidP="006B2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742591">
              <w:rPr>
                <w:b/>
                <w:bCs/>
                <w:sz w:val="22"/>
                <w:szCs w:val="22"/>
                <w:lang w:eastAsia="et-EE"/>
              </w:rPr>
              <w:t>Eesti Tööandjate Keskliit</w:t>
            </w:r>
          </w:p>
        </w:tc>
        <w:tc>
          <w:tcPr>
            <w:tcW w:w="5528" w:type="dxa"/>
            <w:shd w:val="clear" w:color="auto" w:fill="F2F2F2" w:themeFill="background1" w:themeFillShade="F2"/>
          </w:tcPr>
          <w:p w14:paraId="26A03CFC" w14:textId="4052E5E2" w:rsidR="0D805B01" w:rsidRPr="00742591" w:rsidRDefault="0D805B01" w:rsidP="7A2C5F67">
            <w:pPr>
              <w:jc w:val="both"/>
              <w:rPr>
                <w:sz w:val="22"/>
                <w:szCs w:val="22"/>
                <w:u w:val="single"/>
              </w:rPr>
            </w:pPr>
            <w:r w:rsidRPr="00742591">
              <w:rPr>
                <w:sz w:val="22"/>
                <w:szCs w:val="22"/>
                <w:u w:val="single"/>
              </w:rPr>
              <w:t>5. Menetluse eseme laiendamise aluste ebaselgus keskkonnaloa muutmise menetluses</w:t>
            </w:r>
          </w:p>
          <w:p w14:paraId="20E4D2D4" w14:textId="76D91FA2" w:rsidR="0D805B01" w:rsidRPr="00742591" w:rsidRDefault="0D805B01" w:rsidP="7A2C5F67">
            <w:pPr>
              <w:jc w:val="both"/>
              <w:rPr>
                <w:sz w:val="22"/>
                <w:szCs w:val="22"/>
              </w:rPr>
            </w:pPr>
            <w:r w:rsidRPr="00742591">
              <w:rPr>
                <w:sz w:val="22"/>
                <w:szCs w:val="22"/>
              </w:rPr>
              <w:t>Eelnõus on reguleeritud olukord, kus taotleja esitab menetluse käigus täiendava taotluse või muudab oma taotlust. Samas on reguleerimata olukord, kus keskkonnaloa menetluse käigus leiab loa andja, et sama käitise või tegevuskoha osas oleks vajalik muuta ka muid kehtiva loa tingimusi või esitada täiendav keskkonnaloa muutmise taotlus.</w:t>
            </w:r>
          </w:p>
          <w:p w14:paraId="26173212" w14:textId="763185CA" w:rsidR="0D805B01" w:rsidRPr="00742591" w:rsidRDefault="0D805B01" w:rsidP="7A2C5F67">
            <w:pPr>
              <w:jc w:val="both"/>
              <w:rPr>
                <w:sz w:val="22"/>
                <w:szCs w:val="22"/>
              </w:rPr>
            </w:pPr>
            <w:r w:rsidRPr="00742591">
              <w:rPr>
                <w:sz w:val="22"/>
                <w:szCs w:val="22"/>
              </w:rPr>
              <w:t>Kehtiv regulatsioon ei anna piisavalt selget vastust küsimusele, kas ja millises ulatuses võib loa andja taotleja algatatud menetluse eset menetluse käigus laiendada. See tekitab õigusselgusetuse nii menetluse ulatuse kui ka taotleja õiguste seisukohalt.</w:t>
            </w:r>
          </w:p>
          <w:p w14:paraId="728DFC0C" w14:textId="47F5EED3" w:rsidR="21725EB9" w:rsidRPr="00742591" w:rsidRDefault="21725EB9" w:rsidP="7A2C5F67">
            <w:pPr>
              <w:jc w:val="both"/>
              <w:rPr>
                <w:sz w:val="22"/>
                <w:szCs w:val="22"/>
              </w:rPr>
            </w:pPr>
            <w:r w:rsidRPr="00742591">
              <w:rPr>
                <w:sz w:val="22"/>
                <w:szCs w:val="22"/>
              </w:rPr>
              <w:t>Tööandjad on varem teinud ettepaneku täiendada KeÜS § 59 järgmiselt:</w:t>
            </w:r>
          </w:p>
          <w:p w14:paraId="4185D5A1" w14:textId="74A1CC70" w:rsidR="21725EB9" w:rsidRPr="00742591" w:rsidRDefault="21725EB9" w:rsidP="7A2C5F67">
            <w:pPr>
              <w:jc w:val="both"/>
              <w:rPr>
                <w:sz w:val="22"/>
                <w:szCs w:val="22"/>
              </w:rPr>
            </w:pPr>
            <w:r w:rsidRPr="00742591">
              <w:rPr>
                <w:i/>
                <w:iCs/>
                <w:sz w:val="22"/>
                <w:szCs w:val="22"/>
              </w:rPr>
              <w:t>„Keskkonnaloa omaja poolt esitatud loa muutmise taotluse vaatab keskkonnaloa andja läbi taotluses toodud alusel ja taotluses toodud ulatuses. Kui menetluse käigus ilmneb vajadus muuta ka muid loa tingimusi, käivitab keskkonnaloa andja eraldi menetluse keskkonnaloa muutmiseks käesoleva paragrahvi lõigetes 1 ja 2 sätestatud korras.“</w:t>
            </w:r>
          </w:p>
          <w:p w14:paraId="0303C1D7" w14:textId="2AAD7C52" w:rsidR="21725EB9" w:rsidRPr="00742591" w:rsidRDefault="21725EB9" w:rsidP="7A2C5F67">
            <w:pPr>
              <w:jc w:val="both"/>
              <w:rPr>
                <w:sz w:val="22"/>
                <w:szCs w:val="22"/>
              </w:rPr>
            </w:pPr>
            <w:r w:rsidRPr="00742591">
              <w:rPr>
                <w:sz w:val="22"/>
                <w:szCs w:val="22"/>
              </w:rPr>
              <w:lastRenderedPageBreak/>
              <w:t>Kui nimetatud ettepanekut ei soovita §-s 59 arvesse võtta, tuleks täiendada vähemalt § 49 regulatsiooni, et oleks üheselt selge, kuidas tuleb tegutseda juhul, kui loa andja leiab menetluse käigus vajaduse käsitleda küsimusi, mida taotleja ei ole oma taotlusega menetlusse toonud.</w:t>
            </w:r>
          </w:p>
          <w:p w14:paraId="6EE133BC" w14:textId="073CF3C9" w:rsidR="21725EB9" w:rsidRPr="00742591" w:rsidRDefault="21725EB9" w:rsidP="7A2C5F67">
            <w:pPr>
              <w:jc w:val="both"/>
              <w:rPr>
                <w:sz w:val="22"/>
                <w:szCs w:val="22"/>
              </w:rPr>
            </w:pPr>
            <w:r w:rsidRPr="00742591">
              <w:rPr>
                <w:sz w:val="22"/>
                <w:szCs w:val="22"/>
              </w:rPr>
              <w:t>Sellisel juhul võiks seaduses sätestada näiteks:</w:t>
            </w:r>
          </w:p>
          <w:p w14:paraId="0F646E70" w14:textId="4EE573A5" w:rsidR="21725EB9" w:rsidRPr="00742591" w:rsidRDefault="21725EB9" w:rsidP="7A2C5F67">
            <w:pPr>
              <w:jc w:val="both"/>
              <w:rPr>
                <w:i/>
                <w:iCs/>
                <w:sz w:val="22"/>
                <w:szCs w:val="22"/>
              </w:rPr>
            </w:pPr>
            <w:r w:rsidRPr="00742591">
              <w:rPr>
                <w:i/>
                <w:iCs/>
                <w:sz w:val="22"/>
                <w:szCs w:val="22"/>
              </w:rPr>
              <w:t>„Kui keskkonnaloa andja leiab menetluse käigus, et sama käitise või tegevuskoha suhtes on vajalik hinnata või muuta ka muid loa tingimusi, mis ei ole taotleja esitatud taotluse esemeks, teavitab ta sellest taotlejat. Taotlejal on õigus otsustada, kas vastavad küsimused lahendatakse käimasoleva menetluse raames taotluse laiendamise teel või algatatakse nende lahendamiseks eraldi keskkonnaloa muutmise menetlus.“</w:t>
            </w:r>
          </w:p>
          <w:p w14:paraId="32A603E2" w14:textId="6F73F760" w:rsidR="21725EB9" w:rsidRPr="00742591" w:rsidRDefault="21725EB9" w:rsidP="7A2C5F67">
            <w:pPr>
              <w:jc w:val="both"/>
              <w:rPr>
                <w:sz w:val="22"/>
                <w:szCs w:val="22"/>
              </w:rPr>
            </w:pPr>
            <w:r w:rsidRPr="00742591">
              <w:rPr>
                <w:sz w:val="22"/>
                <w:szCs w:val="22"/>
              </w:rPr>
              <w:t>Selline lahendus tagaks, et menetluse ese on menetlusosaliste jaoks algusest peale selge, väldiks menetluse käigus toimuvat ühepoolset menetluse laiendamist ning annaks taotlejale võimaluse hinnata, kas erinevate küsimuste lahendamine ühes menetluses on tema jaoks otstarbekas või tuleks need lahendada eraldiseisvates menetlustes.</w:t>
            </w:r>
          </w:p>
        </w:tc>
        <w:tc>
          <w:tcPr>
            <w:tcW w:w="5607" w:type="dxa"/>
            <w:shd w:val="clear" w:color="auto" w:fill="F2F2F2" w:themeFill="background1" w:themeFillShade="F2"/>
          </w:tcPr>
          <w:p w14:paraId="7C48D6C6" w14:textId="1D821F61" w:rsidR="001F0ABA" w:rsidRPr="00742591" w:rsidRDefault="001F0ABA" w:rsidP="001F0ABA">
            <w:pPr>
              <w:jc w:val="both"/>
              <w:rPr>
                <w:b/>
                <w:bCs/>
                <w:sz w:val="22"/>
                <w:szCs w:val="22"/>
                <w:lang w:eastAsia="et-EE"/>
              </w:rPr>
            </w:pPr>
            <w:r w:rsidRPr="00742591">
              <w:rPr>
                <w:b/>
                <w:bCs/>
                <w:sz w:val="22"/>
                <w:szCs w:val="22"/>
                <w:lang w:eastAsia="et-EE"/>
              </w:rPr>
              <w:lastRenderedPageBreak/>
              <w:t>Arvestatud osaliselt</w:t>
            </w:r>
          </w:p>
          <w:p w14:paraId="52DCAB16" w14:textId="77777777" w:rsidR="001F0ABA" w:rsidRPr="00742591" w:rsidRDefault="001F0ABA" w:rsidP="001F0ABA">
            <w:pPr>
              <w:jc w:val="both"/>
              <w:rPr>
                <w:b/>
                <w:bCs/>
                <w:sz w:val="22"/>
                <w:szCs w:val="22"/>
                <w:lang w:eastAsia="et-EE"/>
              </w:rPr>
            </w:pPr>
          </w:p>
          <w:p w14:paraId="768BF9EB" w14:textId="77777777" w:rsidR="001F0ABA" w:rsidRPr="00742591" w:rsidRDefault="001F0ABA" w:rsidP="001F0ABA">
            <w:pPr>
              <w:jc w:val="both"/>
              <w:rPr>
                <w:sz w:val="22"/>
                <w:szCs w:val="22"/>
                <w:lang w:eastAsia="et-EE"/>
              </w:rPr>
            </w:pPr>
            <w:r w:rsidRPr="00742591">
              <w:rPr>
                <w:sz w:val="22"/>
                <w:szCs w:val="22"/>
                <w:lang w:eastAsia="et-EE"/>
              </w:rPr>
              <w:t>Nõustume ettepaneku eesmärgiga tagada, et loa omaja algatatud keskkonnaloa muutmise menetlust ei laiendataks põhjendamatult küsimustele, mida loa omaja ei ole oma taotlusega menetlusse toonud.</w:t>
            </w:r>
          </w:p>
          <w:p w14:paraId="72FF993D" w14:textId="06D53282" w:rsidR="001F0ABA" w:rsidRPr="00742591" w:rsidRDefault="001F0ABA" w:rsidP="001F0ABA">
            <w:pPr>
              <w:jc w:val="both"/>
              <w:rPr>
                <w:sz w:val="22"/>
                <w:szCs w:val="22"/>
                <w:lang w:eastAsia="et-EE"/>
              </w:rPr>
            </w:pPr>
            <w:r w:rsidRPr="00742591">
              <w:rPr>
                <w:sz w:val="22"/>
                <w:szCs w:val="22"/>
                <w:lang w:eastAsia="et-EE"/>
              </w:rPr>
              <w:t xml:space="preserve">Oleme </w:t>
            </w:r>
            <w:r w:rsidR="00057407" w:rsidRPr="00742591">
              <w:rPr>
                <w:sz w:val="22"/>
                <w:szCs w:val="22"/>
                <w:lang w:eastAsia="et-EE"/>
              </w:rPr>
              <w:t xml:space="preserve">täiendanud </w:t>
            </w:r>
            <w:r w:rsidRPr="00742591">
              <w:rPr>
                <w:sz w:val="22"/>
                <w:szCs w:val="22"/>
                <w:lang w:eastAsia="et-EE"/>
              </w:rPr>
              <w:t xml:space="preserve">eelnõu KeÜS § 59 lõikega </w:t>
            </w:r>
            <w:r w:rsidR="00057407" w:rsidRPr="00742591">
              <w:rPr>
                <w:sz w:val="22"/>
                <w:szCs w:val="22"/>
                <w:lang w:eastAsia="et-EE"/>
              </w:rPr>
              <w:t>4</w:t>
            </w:r>
            <w:r w:rsidR="00057407" w:rsidRPr="00742591">
              <w:rPr>
                <w:sz w:val="22"/>
                <w:szCs w:val="22"/>
                <w:vertAlign w:val="superscript"/>
                <w:lang w:eastAsia="et-EE"/>
              </w:rPr>
              <w:t>2</w:t>
            </w:r>
            <w:r w:rsidRPr="00742591">
              <w:rPr>
                <w:sz w:val="22"/>
                <w:szCs w:val="22"/>
                <w:lang w:eastAsia="et-EE"/>
              </w:rPr>
              <w:t>. Selle kohaselt peab loa andja juhul, kui loa omaja algatatud menetluses ilmneb vajadus muuta ka muid loa tingimusi, sellest loa omajat teavitama ja selgitama muudatuse vajadust. Loa omaja soovil lahendatakse selline muudatus eraldi menetluses, kui see on menetlusökonoomia seisukohalt otstarbekas ega takista algse taotluse lahendamist.</w:t>
            </w:r>
          </w:p>
          <w:p w14:paraId="52A6B684" w14:textId="77777777" w:rsidR="001F0ABA" w:rsidRPr="00742591" w:rsidRDefault="001F0ABA" w:rsidP="001F0ABA">
            <w:pPr>
              <w:jc w:val="both"/>
              <w:rPr>
                <w:sz w:val="22"/>
                <w:szCs w:val="22"/>
                <w:lang w:eastAsia="et-EE"/>
              </w:rPr>
            </w:pPr>
            <w:r w:rsidRPr="00742591">
              <w:rPr>
                <w:sz w:val="22"/>
                <w:szCs w:val="22"/>
                <w:lang w:eastAsia="et-EE"/>
              </w:rPr>
              <w:t>Sellega antakse loa omajale seaduse tasandil selgem garantii, et tema algatatud muutmismenetluse eset ei laiendata põhjendamatult ning täiendavate küsimuste käsitlemine arutatakse temaga läbi.</w:t>
            </w:r>
          </w:p>
          <w:p w14:paraId="69A1341A" w14:textId="60B4BB72" w:rsidR="001F0ABA" w:rsidRPr="00742591" w:rsidRDefault="001F0ABA" w:rsidP="001F0ABA">
            <w:pPr>
              <w:jc w:val="both"/>
              <w:rPr>
                <w:sz w:val="22"/>
                <w:szCs w:val="22"/>
                <w:lang w:eastAsia="et-EE"/>
              </w:rPr>
            </w:pPr>
            <w:r w:rsidRPr="00742591">
              <w:rPr>
                <w:sz w:val="22"/>
                <w:szCs w:val="22"/>
                <w:lang w:eastAsia="et-EE"/>
              </w:rPr>
              <w:t xml:space="preserve">Ettepanekut ei arvestata osas, milles soovitakse anda loa omajale absoluutne õigus otsustada, kas täiendav küsimus lahendatakse samas või eraldi menetluses. Mõnel juhul võib täiendava loa tingimuse käsitlemine olla vajalik algse taotluse lahendamiseks või võib küsimuste eraldi menetlemine olla põhjendamatult ebaefektiivne. Samuti ei piira säte loa andja </w:t>
            </w:r>
            <w:r w:rsidRPr="00742591">
              <w:rPr>
                <w:sz w:val="22"/>
                <w:szCs w:val="22"/>
                <w:lang w:eastAsia="et-EE"/>
              </w:rPr>
              <w:lastRenderedPageBreak/>
              <w:t>õigust algatada KeÜS §-s 59 sätestatud alustel loa muutmise menetlust omal algatusel.</w:t>
            </w:r>
          </w:p>
          <w:p w14:paraId="5C61A4F2" w14:textId="6399CA18" w:rsidR="0011253F" w:rsidRPr="00742591" w:rsidRDefault="0011253F" w:rsidP="0011253F">
            <w:pPr>
              <w:jc w:val="both"/>
              <w:rPr>
                <w:b/>
                <w:bCs/>
                <w:sz w:val="22"/>
                <w:szCs w:val="22"/>
                <w:lang w:eastAsia="et-EE"/>
              </w:rPr>
            </w:pPr>
          </w:p>
        </w:tc>
      </w:tr>
      <w:tr w:rsidR="7A2C5F67" w:rsidRPr="00742591" w14:paraId="2E980378" w14:textId="77777777" w:rsidTr="4BAED4C2">
        <w:trPr>
          <w:trHeight w:val="300"/>
        </w:trPr>
        <w:tc>
          <w:tcPr>
            <w:tcW w:w="540" w:type="dxa"/>
            <w:shd w:val="clear" w:color="auto" w:fill="F2F2F2" w:themeFill="background1" w:themeFillShade="F2"/>
          </w:tcPr>
          <w:p w14:paraId="6F2CBA3E" w14:textId="3D67FFC9" w:rsidR="36B19FCD" w:rsidRPr="00742591" w:rsidRDefault="006C6DC2" w:rsidP="7A2C5F67">
            <w:pPr>
              <w:jc w:val="both"/>
              <w:rPr>
                <w:b/>
                <w:bCs/>
                <w:sz w:val="22"/>
                <w:szCs w:val="22"/>
              </w:rPr>
            </w:pPr>
            <w:r w:rsidRPr="00742591">
              <w:rPr>
                <w:b/>
                <w:bCs/>
                <w:sz w:val="22"/>
                <w:szCs w:val="22"/>
              </w:rPr>
              <w:lastRenderedPageBreak/>
              <w:t>26</w:t>
            </w:r>
          </w:p>
        </w:tc>
        <w:tc>
          <w:tcPr>
            <w:tcW w:w="2432" w:type="dxa"/>
            <w:shd w:val="clear" w:color="auto" w:fill="F2F2F2" w:themeFill="background1" w:themeFillShade="F2"/>
          </w:tcPr>
          <w:p w14:paraId="56D73C5A" w14:textId="3A2D3400" w:rsidR="4A46A815" w:rsidRPr="00742591" w:rsidRDefault="4A46A815" w:rsidP="006B2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742591">
              <w:rPr>
                <w:b/>
                <w:bCs/>
                <w:sz w:val="22"/>
                <w:szCs w:val="22"/>
                <w:lang w:eastAsia="et-EE"/>
              </w:rPr>
              <w:t>Eesti Tööandjate Keskliit</w:t>
            </w:r>
          </w:p>
        </w:tc>
        <w:tc>
          <w:tcPr>
            <w:tcW w:w="5528" w:type="dxa"/>
            <w:shd w:val="clear" w:color="auto" w:fill="F2F2F2" w:themeFill="background1" w:themeFillShade="F2"/>
          </w:tcPr>
          <w:p w14:paraId="142871C3" w14:textId="63B717CF" w:rsidR="02545D75" w:rsidRPr="00742591" w:rsidRDefault="02545D75" w:rsidP="7A2C5F67">
            <w:pPr>
              <w:jc w:val="both"/>
              <w:rPr>
                <w:sz w:val="22"/>
                <w:szCs w:val="22"/>
                <w:u w:val="single"/>
              </w:rPr>
            </w:pPr>
            <w:r w:rsidRPr="00742591">
              <w:rPr>
                <w:sz w:val="22"/>
                <w:szCs w:val="22"/>
                <w:u w:val="single"/>
              </w:rPr>
              <w:t>6. Tähelepanek § 49 lõigete 9 ja 11 kohta</w:t>
            </w:r>
          </w:p>
          <w:p w14:paraId="049AA3F0" w14:textId="6E505083" w:rsidR="02545D75" w:rsidRPr="00742591" w:rsidRDefault="02545D75" w:rsidP="7A2C5F67">
            <w:pPr>
              <w:jc w:val="both"/>
              <w:rPr>
                <w:sz w:val="22"/>
                <w:szCs w:val="22"/>
              </w:rPr>
            </w:pPr>
            <w:r w:rsidRPr="00742591">
              <w:rPr>
                <w:sz w:val="22"/>
                <w:szCs w:val="22"/>
              </w:rPr>
              <w:t>Paragrahvi 49 täiendatakse lõigetega 6–11. Kavandatud regulatsioonis esineb osalist kattuvust ning ebaselgeks jääb, milliseid erinevaid olukordi reguleerivad lõiked 9 ja 11 ning kuidas need sätted omavahel suhestuvad.</w:t>
            </w:r>
          </w:p>
          <w:p w14:paraId="478CBD20" w14:textId="26413675" w:rsidR="02545D75" w:rsidRPr="00742591" w:rsidRDefault="02545D75" w:rsidP="7A2C5F67">
            <w:pPr>
              <w:jc w:val="both"/>
              <w:rPr>
                <w:sz w:val="22"/>
                <w:szCs w:val="22"/>
              </w:rPr>
            </w:pPr>
            <w:r w:rsidRPr="00742591">
              <w:rPr>
                <w:sz w:val="22"/>
                <w:szCs w:val="22"/>
              </w:rPr>
              <w:t>Lõike 9 seletuskirja kohaselt reguleeritakse olukorda, kus menetluse käigus selgub, et taotleja soovitud muudatust ei ole võimalik olemasoleva taotluse raames menetleda ning taotleja peab otsustama, kas jätkata menetlust varasema taotluse alusel või esitada uus taotlus. Uue taotluse esitamise korral määrab loa andja selleks tähtaja ning uue taotluse esitamisel lõpetatakse varasema taotluse menetlus.</w:t>
            </w:r>
          </w:p>
          <w:p w14:paraId="00791EFB" w14:textId="799535AC" w:rsidR="02545D75" w:rsidRPr="00742591" w:rsidRDefault="02545D75" w:rsidP="7A2C5F67">
            <w:pPr>
              <w:jc w:val="both"/>
              <w:rPr>
                <w:sz w:val="22"/>
                <w:szCs w:val="22"/>
              </w:rPr>
            </w:pPr>
            <w:r w:rsidRPr="00742591">
              <w:rPr>
                <w:sz w:val="22"/>
                <w:szCs w:val="22"/>
              </w:rPr>
              <w:t xml:space="preserve">Lõige 11 reguleerib seevastu olukorda, kus taotleja esitab juba menetluses oleva keskkonnaloa taotluse menetlemise ajal sama käitise või tegevuskoha kohta uue keskkonnaloa </w:t>
            </w:r>
            <w:r w:rsidRPr="00742591">
              <w:rPr>
                <w:sz w:val="22"/>
                <w:szCs w:val="22"/>
              </w:rPr>
              <w:lastRenderedPageBreak/>
              <w:t>taotluse või keskkonnaloa muutmise taotluse. Nende sätete omavaheline piiritlemine jääb ebaselgeks ja siin ei aita ka seletuskiri.</w:t>
            </w:r>
          </w:p>
          <w:p w14:paraId="1094FE67" w14:textId="71192B29" w:rsidR="02545D75" w:rsidRPr="00742591" w:rsidRDefault="02545D75" w:rsidP="7A2C5F67">
            <w:pPr>
              <w:jc w:val="both"/>
              <w:rPr>
                <w:sz w:val="22"/>
                <w:szCs w:val="22"/>
              </w:rPr>
            </w:pPr>
            <w:r w:rsidRPr="00742591">
              <w:rPr>
                <w:sz w:val="22"/>
                <w:szCs w:val="22"/>
              </w:rPr>
              <w:t>Eelkõige jääb arusaamatuks, miks on vaja lõikes 11 eraldi reguleerida uue taotluse esitamist, kui lõige 9 juba käsitleb olukorda. Seletuskirjast ei nähtu üheselt, milline on nende sätete erinev kohaldamisala ja millistel juhtudel tuleb kohaldada lõiget 9 ning millistel juhtudel lõiget 11.</w:t>
            </w:r>
          </w:p>
          <w:p w14:paraId="031F145F" w14:textId="3FFD7DAF" w:rsidR="02545D75" w:rsidRPr="00742591" w:rsidRDefault="02545D75" w:rsidP="7A2C5F67">
            <w:pPr>
              <w:jc w:val="both"/>
              <w:rPr>
                <w:sz w:val="22"/>
                <w:szCs w:val="22"/>
              </w:rPr>
            </w:pPr>
            <w:r w:rsidRPr="00742591">
              <w:rPr>
                <w:sz w:val="22"/>
                <w:szCs w:val="22"/>
              </w:rPr>
              <w:t>Lisaks vajab täpsustamist lõikes 11 kirjeldatud menetluslik loogika. Hetkel jääb see ebaselgeks.</w:t>
            </w:r>
          </w:p>
        </w:tc>
        <w:tc>
          <w:tcPr>
            <w:tcW w:w="5607" w:type="dxa"/>
            <w:shd w:val="clear" w:color="auto" w:fill="F2F2F2" w:themeFill="background1" w:themeFillShade="F2"/>
          </w:tcPr>
          <w:p w14:paraId="4425311B" w14:textId="66B48414" w:rsidR="00472D5C" w:rsidRPr="00742591" w:rsidRDefault="00472D5C" w:rsidP="00472D5C">
            <w:pPr>
              <w:jc w:val="both"/>
              <w:rPr>
                <w:b/>
                <w:bCs/>
                <w:sz w:val="22"/>
                <w:szCs w:val="22"/>
                <w:lang w:eastAsia="et-EE"/>
              </w:rPr>
            </w:pPr>
            <w:r w:rsidRPr="00742591">
              <w:rPr>
                <w:b/>
                <w:bCs/>
                <w:sz w:val="22"/>
                <w:szCs w:val="22"/>
                <w:lang w:eastAsia="et-EE"/>
              </w:rPr>
              <w:lastRenderedPageBreak/>
              <w:t>Arvestatud</w:t>
            </w:r>
          </w:p>
          <w:p w14:paraId="313DBF34" w14:textId="77777777" w:rsidR="00472D5C" w:rsidRPr="00742591" w:rsidRDefault="00472D5C" w:rsidP="00472D5C">
            <w:pPr>
              <w:jc w:val="both"/>
              <w:rPr>
                <w:sz w:val="22"/>
                <w:szCs w:val="22"/>
                <w:lang w:eastAsia="et-EE"/>
              </w:rPr>
            </w:pPr>
          </w:p>
          <w:p w14:paraId="7EDB30E5" w14:textId="0F42D0DA" w:rsidR="004E6D72" w:rsidRPr="00742591" w:rsidRDefault="00BE4DA0" w:rsidP="00814F93">
            <w:pPr>
              <w:jc w:val="both"/>
              <w:rPr>
                <w:sz w:val="22"/>
                <w:szCs w:val="22"/>
                <w:lang w:eastAsia="et-EE"/>
              </w:rPr>
            </w:pPr>
            <w:r w:rsidRPr="00742591">
              <w:rPr>
                <w:sz w:val="22"/>
                <w:szCs w:val="22"/>
                <w:lang w:eastAsia="et-EE"/>
              </w:rPr>
              <w:t xml:space="preserve">Nõustume, et § 49 lõigete 9 ja 11 kohaldamisala ei olnud eelnõus piisavalt selgelt eristatav. Lõige 9 reguleerib olukorda, kus menetluses olevat taotlust soovitakse muuta, kuid muudatust ei ole võimalik sama taotluse raames menetleda ning taotleja esitab selle asemel uue taotluse. </w:t>
            </w:r>
            <w:r w:rsidR="000B006F" w:rsidRPr="00742591">
              <w:rPr>
                <w:sz w:val="22"/>
                <w:szCs w:val="22"/>
              </w:rPr>
              <w:t>Üldjuhul loetakse varasem taotlus uue taotluse esitamisega tagasi võetuks. Erandina võib varasema taotluse menetlemine jätkuda, kui taotleja on uues taotluses selgelt märkinud sellise soovi ja taotluste samaaegne menetlemine on võimalik. Lõige 11 reguleerib eelkõige</w:t>
            </w:r>
            <w:r w:rsidRPr="00742591">
              <w:rPr>
                <w:sz w:val="22"/>
                <w:szCs w:val="22"/>
                <w:lang w:eastAsia="et-EE"/>
              </w:rPr>
              <w:t xml:space="preserve"> olukorda, kus taotleja esitab juba käimasoleva menetluse ajal sama käitise või tegevuskoha kohta eraldiseisva uue keskkonnaloa taotluse või keskkonnaloa muutmise taotluse.</w:t>
            </w:r>
          </w:p>
          <w:p w14:paraId="4BEFF8E6" w14:textId="22310886" w:rsidR="7A2C5F67" w:rsidRPr="00742591" w:rsidRDefault="00B10BFA" w:rsidP="00B10BFA">
            <w:pPr>
              <w:jc w:val="both"/>
              <w:rPr>
                <w:sz w:val="22"/>
                <w:szCs w:val="22"/>
                <w:lang w:eastAsia="et-EE"/>
              </w:rPr>
            </w:pPr>
            <w:r w:rsidRPr="00742591">
              <w:rPr>
                <w:sz w:val="22"/>
                <w:szCs w:val="22"/>
              </w:rPr>
              <w:lastRenderedPageBreak/>
              <w:t>KeÜS § 49 lõige 11 on sõnastatud kooskõlas § 42¹ lõikega 6. Loa andja hindab taotlusi eraldi ning võib menetlused ühendada, kui see on otstarbekas ja võimaldab efektiivsemat menetlust. Kui mõlemad taotlused jäävad lõike 9 erandi alusel menetlusse, tuleb arvestada ka lõike 11 põhimõtetega. Mõlemas olukorras läbib uus taotlus esmalt §-s 42¹ sätestatud nõuetekohasuse hindamise. Sätete vahekorda täpsustatakse seletuskirjas.</w:t>
            </w:r>
          </w:p>
        </w:tc>
      </w:tr>
      <w:tr w:rsidR="7A2C5F67" w:rsidRPr="00742591" w14:paraId="215EC45D" w14:textId="77777777" w:rsidTr="4BAED4C2">
        <w:trPr>
          <w:trHeight w:val="300"/>
        </w:trPr>
        <w:tc>
          <w:tcPr>
            <w:tcW w:w="540" w:type="dxa"/>
            <w:shd w:val="clear" w:color="auto" w:fill="F2F2F2" w:themeFill="background1" w:themeFillShade="F2"/>
          </w:tcPr>
          <w:p w14:paraId="4E86B6E7" w14:textId="78C56BB4" w:rsidR="2670900D" w:rsidRPr="00742591" w:rsidRDefault="006C6DC2" w:rsidP="7A2C5F67">
            <w:pPr>
              <w:jc w:val="both"/>
              <w:rPr>
                <w:sz w:val="22"/>
                <w:szCs w:val="22"/>
              </w:rPr>
            </w:pPr>
            <w:r w:rsidRPr="00742591">
              <w:rPr>
                <w:b/>
                <w:bCs/>
                <w:sz w:val="22"/>
                <w:szCs w:val="22"/>
              </w:rPr>
              <w:lastRenderedPageBreak/>
              <w:t>27</w:t>
            </w:r>
          </w:p>
        </w:tc>
        <w:tc>
          <w:tcPr>
            <w:tcW w:w="2432" w:type="dxa"/>
            <w:shd w:val="clear" w:color="auto" w:fill="F2F2F2" w:themeFill="background1" w:themeFillShade="F2"/>
          </w:tcPr>
          <w:p w14:paraId="630C4311" w14:textId="2CE20FB2" w:rsidR="4A46A815" w:rsidRPr="00742591" w:rsidRDefault="4A46A815" w:rsidP="006B2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742591">
              <w:rPr>
                <w:b/>
                <w:bCs/>
                <w:sz w:val="22"/>
                <w:szCs w:val="22"/>
                <w:lang w:eastAsia="et-EE"/>
              </w:rPr>
              <w:t>Eesti Tööandjate Keskliit</w:t>
            </w:r>
          </w:p>
        </w:tc>
        <w:tc>
          <w:tcPr>
            <w:tcW w:w="5528" w:type="dxa"/>
            <w:shd w:val="clear" w:color="auto" w:fill="F2F2F2" w:themeFill="background1" w:themeFillShade="F2"/>
          </w:tcPr>
          <w:p w14:paraId="6546565B" w14:textId="7ACFA0A9" w:rsidR="163205C1" w:rsidRPr="00742591" w:rsidRDefault="163205C1" w:rsidP="7A2C5F67">
            <w:pPr>
              <w:jc w:val="both"/>
              <w:rPr>
                <w:sz w:val="22"/>
                <w:szCs w:val="22"/>
                <w:u w:val="single"/>
              </w:rPr>
            </w:pPr>
            <w:r w:rsidRPr="00742591">
              <w:rPr>
                <w:sz w:val="22"/>
                <w:szCs w:val="22"/>
                <w:u w:val="single"/>
              </w:rPr>
              <w:t xml:space="preserve">7. </w:t>
            </w:r>
            <w:r w:rsidR="398AA8F2" w:rsidRPr="00742591">
              <w:rPr>
                <w:sz w:val="22"/>
                <w:szCs w:val="22"/>
                <w:u w:val="single"/>
              </w:rPr>
              <w:t>Loatingimuste karmistamisel tuleb tagada mõistlik üleminekuaeg</w:t>
            </w:r>
          </w:p>
          <w:p w14:paraId="79AA8015" w14:textId="32178290" w:rsidR="398AA8F2" w:rsidRPr="00742591" w:rsidRDefault="398AA8F2" w:rsidP="7A2C5F67">
            <w:pPr>
              <w:jc w:val="both"/>
              <w:rPr>
                <w:sz w:val="22"/>
                <w:szCs w:val="22"/>
              </w:rPr>
            </w:pPr>
            <w:r w:rsidRPr="00742591">
              <w:rPr>
                <w:sz w:val="22"/>
                <w:szCs w:val="22"/>
              </w:rPr>
              <w:t xml:space="preserve">Lahendamata on tööandjate jaoks oluline küsimus, mis puudutab loatingimuste karmistamist ja ettevõtjatele piisava üleminekuaja tagamist. Eelnõu ei näe ette selgeid reegleid olukorraks, kus keskkonnaloa tingimusi muudetakse loa omaja jaoks rangemaks ning muudatuste täitmine eeldab investeeringuid, tehnilisi ümberkorraldusi või täiendavate lubade taotlemist. Praktikas võivad uute nõuete täitmiseks olla vajalikud projekteerimistööd, seadmete hankimine, ehitus- või muud menetlused ning tarneaegadest sõltuvad investeeringud. Selliste tegevuste elluviimine võib võtta märkimisväärselt aega ning ei pruugi olla võimalik kohe pärast loa muutmise otsuse jõustumist. Seetõttu on oluline, et seadus tagaks loa omajale piisava ja ettenähtava üleminekuaja, mis võimaldab viia tegevuse vastavusse uute nõuetega tehniliselt, majanduslikult ja organisatsiooniliselt teostataval viisil. Vastasel juhul võib tekkida olukord, kus loa tingimuste täitmine ei ole objektiivselt võimalik, kuigi loa omaja on valmis nõudeid täitma. Tööandjad on varasemates kooskõlastustes teinud ettepaneku täiendada KeÜS § 59 eraldi lõikega järgmises sõnastuses: </w:t>
            </w:r>
            <w:r w:rsidRPr="00742591">
              <w:rPr>
                <w:i/>
                <w:iCs/>
                <w:sz w:val="22"/>
                <w:szCs w:val="22"/>
              </w:rPr>
              <w:t xml:space="preserve">„Loa muutmisel, millega kaasnevad loa omajale olulised täiendavad kohustused, peab loa omaja käitise tegevuse muudetud nõuetega vastavusse viima mõistliku aja jooksul, </w:t>
            </w:r>
            <w:r w:rsidRPr="00742591">
              <w:rPr>
                <w:i/>
                <w:iCs/>
                <w:sz w:val="22"/>
                <w:szCs w:val="22"/>
              </w:rPr>
              <w:lastRenderedPageBreak/>
              <w:t xml:space="preserve">arvestades muudatuse tehnilist ja majanduslikku teostatavust. Loa andja määratav mõistlik aeg ei tohi olla lühem kui üks aasta.“ </w:t>
            </w:r>
            <w:r w:rsidRPr="00742591">
              <w:rPr>
                <w:sz w:val="22"/>
                <w:szCs w:val="22"/>
              </w:rPr>
              <w:t>Leiame, et nimetatud ettepanek on jätkuvalt põhjendatud. Loatingimuste ühepoolsel karmistamisel peab seadus tagama ettevõtjale piisava kohanemisaja ning nägema ette selged põhimõtted üleminekuaja määramiseks. See suurendab õigusselgust, tagab nõuete tegeliku täidetavuse ning aitab vältida olukordi, kus loa omaja satub rikkumisse üksnes põhjusel, et uute nõuete täitmiseks vajalikud tehnilised või investeerimisalased tegevused ei ole mõistliku aja jooksul objektiivselt teostatavad.</w:t>
            </w:r>
          </w:p>
        </w:tc>
        <w:tc>
          <w:tcPr>
            <w:tcW w:w="5607" w:type="dxa"/>
            <w:shd w:val="clear" w:color="auto" w:fill="F2F2F2" w:themeFill="background1" w:themeFillShade="F2"/>
          </w:tcPr>
          <w:p w14:paraId="425CC66D" w14:textId="77777777" w:rsidR="006B4847" w:rsidRPr="00742591" w:rsidRDefault="006B4847" w:rsidP="006B4847">
            <w:pPr>
              <w:jc w:val="both"/>
              <w:rPr>
                <w:b/>
                <w:bCs/>
                <w:sz w:val="22"/>
                <w:szCs w:val="22"/>
              </w:rPr>
            </w:pPr>
            <w:r w:rsidRPr="00742591">
              <w:rPr>
                <w:b/>
                <w:bCs/>
                <w:sz w:val="22"/>
                <w:szCs w:val="22"/>
              </w:rPr>
              <w:lastRenderedPageBreak/>
              <w:t>Arvestatud osaliselt</w:t>
            </w:r>
          </w:p>
          <w:p w14:paraId="1098C2DD" w14:textId="77777777" w:rsidR="00210054" w:rsidRPr="00742591" w:rsidRDefault="006B4847" w:rsidP="00210054">
            <w:pPr>
              <w:jc w:val="both"/>
              <w:rPr>
                <w:sz w:val="22"/>
                <w:szCs w:val="22"/>
              </w:rPr>
            </w:pPr>
            <w:r w:rsidRPr="00742591">
              <w:rPr>
                <w:sz w:val="22"/>
                <w:szCs w:val="22"/>
              </w:rPr>
              <w:br/>
            </w:r>
            <w:r w:rsidR="00210054" w:rsidRPr="00742591">
              <w:rPr>
                <w:sz w:val="22"/>
                <w:szCs w:val="22"/>
              </w:rPr>
              <w:t>Nõustume ettepaneku põhimõttega, et loa muutmisega kaasneva uue või rangema kohustuse täitmiseks tuleb loa omajale anda piisav aeg, kui kohustuse täitmine eeldab ettevalmistavaid tegevusi, tehnilisi või korralduslikke muudatusi või investeeringuid.</w:t>
            </w:r>
          </w:p>
          <w:p w14:paraId="534A5D2B" w14:textId="77777777" w:rsidR="00210054" w:rsidRPr="00742591" w:rsidRDefault="00210054" w:rsidP="00210054">
            <w:pPr>
              <w:jc w:val="both"/>
              <w:rPr>
                <w:sz w:val="22"/>
                <w:szCs w:val="22"/>
              </w:rPr>
            </w:pPr>
            <w:r w:rsidRPr="00742591">
              <w:rPr>
                <w:sz w:val="22"/>
                <w:szCs w:val="22"/>
              </w:rPr>
              <w:t>Eelnõu täiendatakse KeÜS § 59 lõikega 3², mille kohaselt määrab loa andja sellisel juhul kohustuse täitmiseks mõistliku tähtaja, mis võimaldab vajalikud tegevused, muudatused ja investeeringud ellu viia. Kui kohustuse täitmise tähtaeg on sätestatud seaduses või muus õigusaktis, lähtutakse selles sätestatud tähtajast.</w:t>
            </w:r>
          </w:p>
          <w:p w14:paraId="7F206F96" w14:textId="77777777" w:rsidR="00210054" w:rsidRPr="00742591" w:rsidRDefault="00210054" w:rsidP="00210054">
            <w:pPr>
              <w:jc w:val="both"/>
              <w:rPr>
                <w:sz w:val="22"/>
                <w:szCs w:val="22"/>
              </w:rPr>
            </w:pPr>
            <w:r w:rsidRPr="00742591">
              <w:rPr>
                <w:sz w:val="22"/>
                <w:szCs w:val="22"/>
              </w:rPr>
              <w:t>Ettepanekut sätestada, et loa andja määratav tähtaeg ei või olla lühem kui üks aasta, ei arvestata. Loa muutmise põhjused, uue kohustuse sisu ja selle täitmiseks vajalikud tegevused võivad olla väga erinevad. Mõnel juhul võib kohustuse täitmine eeldada mahukat investeeringut või tehnilist ümberkorraldust ja vajada ka rohkem kui aasta. Teisel juhul võib kohustus olla kiiresti ja väheste ümberkorraldustega täidetav ning vähemalt aastase tähtaja määramine ei oleks põhjendatud.</w:t>
            </w:r>
          </w:p>
          <w:p w14:paraId="4C2F92D4" w14:textId="77777777" w:rsidR="00210054" w:rsidRPr="00742591" w:rsidRDefault="00210054" w:rsidP="00210054">
            <w:pPr>
              <w:jc w:val="both"/>
              <w:rPr>
                <w:sz w:val="22"/>
                <w:szCs w:val="22"/>
              </w:rPr>
            </w:pPr>
            <w:r w:rsidRPr="00742591">
              <w:rPr>
                <w:sz w:val="22"/>
                <w:szCs w:val="22"/>
              </w:rPr>
              <w:t>Tähtaja määramisel tuleb arvestada ka loa muutmise põhjust ja keskkonnakaitselist vajadust. Kui muudatus on vajalik kiiret sekkumist nõudva keskkonnaohu või muu olulise asjaolu tõttu, peab olema võimalik määrata lühem tähtaeg.</w:t>
            </w:r>
          </w:p>
          <w:p w14:paraId="77A74EFA" w14:textId="77777777" w:rsidR="00210054" w:rsidRPr="00742591" w:rsidRDefault="00210054" w:rsidP="00210054">
            <w:pPr>
              <w:jc w:val="both"/>
              <w:rPr>
                <w:sz w:val="22"/>
                <w:szCs w:val="22"/>
              </w:rPr>
            </w:pPr>
            <w:r w:rsidRPr="00742591">
              <w:rPr>
                <w:sz w:val="22"/>
                <w:szCs w:val="22"/>
              </w:rPr>
              <w:lastRenderedPageBreak/>
              <w:t>Samuti võib tähtaja määramisel olla asjakohane, kas nõude muutumine oli loa omajale varem teada või mõistlikult ettenähtav ning kas tal oli võimalik vajalikeks muudatusteks juba enne loa muutmist valmistuda.</w:t>
            </w:r>
          </w:p>
          <w:p w14:paraId="05CC340E" w14:textId="23978A00" w:rsidR="006B4847" w:rsidRPr="00742591" w:rsidRDefault="00210054" w:rsidP="00210054">
            <w:pPr>
              <w:jc w:val="both"/>
              <w:rPr>
                <w:sz w:val="22"/>
                <w:szCs w:val="22"/>
              </w:rPr>
            </w:pPr>
            <w:r w:rsidRPr="00742591">
              <w:rPr>
                <w:sz w:val="22"/>
                <w:szCs w:val="22"/>
              </w:rPr>
              <w:t>Seetõttu võimaldab eelnõus kavandatud lahendus anda loa omajale konkreetse kohustuse täitmiseks tegelikult vajaliku aja, säilitades samal ajal võimaluse arvestada kohustuse sisu, keskkonnakaitselist vajadust ja konkreetse juhtumi asjaolusid.</w:t>
            </w:r>
          </w:p>
        </w:tc>
      </w:tr>
      <w:tr w:rsidR="7A2C5F67" w:rsidRPr="00742591" w14:paraId="4B215305" w14:textId="77777777" w:rsidTr="4BAED4C2">
        <w:trPr>
          <w:trHeight w:val="300"/>
        </w:trPr>
        <w:tc>
          <w:tcPr>
            <w:tcW w:w="540" w:type="dxa"/>
            <w:shd w:val="clear" w:color="auto" w:fill="F2F2F2" w:themeFill="background1" w:themeFillShade="F2"/>
          </w:tcPr>
          <w:p w14:paraId="37942AD5" w14:textId="107EDF93" w:rsidR="44600E78" w:rsidRPr="00742591" w:rsidRDefault="006C6DC2" w:rsidP="7A2C5F67">
            <w:pPr>
              <w:jc w:val="both"/>
              <w:rPr>
                <w:sz w:val="22"/>
                <w:szCs w:val="22"/>
              </w:rPr>
            </w:pPr>
            <w:r w:rsidRPr="00742591">
              <w:rPr>
                <w:b/>
                <w:bCs/>
                <w:sz w:val="22"/>
                <w:szCs w:val="22"/>
              </w:rPr>
              <w:lastRenderedPageBreak/>
              <w:t>28</w:t>
            </w:r>
          </w:p>
        </w:tc>
        <w:tc>
          <w:tcPr>
            <w:tcW w:w="2432" w:type="dxa"/>
            <w:shd w:val="clear" w:color="auto" w:fill="F2F2F2" w:themeFill="background1" w:themeFillShade="F2"/>
          </w:tcPr>
          <w:p w14:paraId="5DAE012C" w14:textId="21B23CAC" w:rsidR="6371AB4A" w:rsidRPr="00742591" w:rsidRDefault="6371AB4A" w:rsidP="006B2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742591">
              <w:rPr>
                <w:b/>
                <w:bCs/>
                <w:sz w:val="22"/>
                <w:szCs w:val="22"/>
                <w:lang w:eastAsia="et-EE"/>
              </w:rPr>
              <w:t>Eesti Tööandjate Keskliit</w:t>
            </w:r>
          </w:p>
        </w:tc>
        <w:tc>
          <w:tcPr>
            <w:tcW w:w="5528" w:type="dxa"/>
            <w:shd w:val="clear" w:color="auto" w:fill="F2F2F2" w:themeFill="background1" w:themeFillShade="F2"/>
          </w:tcPr>
          <w:p w14:paraId="6EB5C7C9" w14:textId="1A4133BC" w:rsidR="3DF752B3" w:rsidRPr="00742591" w:rsidRDefault="3DF752B3" w:rsidP="7A2C5F67">
            <w:pPr>
              <w:jc w:val="both"/>
              <w:rPr>
                <w:sz w:val="22"/>
                <w:szCs w:val="22"/>
              </w:rPr>
            </w:pPr>
            <w:r w:rsidRPr="00742591">
              <w:rPr>
                <w:sz w:val="22"/>
                <w:szCs w:val="22"/>
                <w:u w:val="single"/>
              </w:rPr>
              <w:t>8. Kesksete õigusmõistete ja menetluslike kriteeriumide sisu ei tulene eelnõust</w:t>
            </w:r>
          </w:p>
          <w:p w14:paraId="11C370D5" w14:textId="5878CE37" w:rsidR="3C9AD0ED" w:rsidRPr="00742591" w:rsidRDefault="3C9AD0ED" w:rsidP="7A2C5F67">
            <w:pPr>
              <w:jc w:val="both"/>
              <w:rPr>
                <w:sz w:val="22"/>
                <w:szCs w:val="22"/>
              </w:rPr>
            </w:pPr>
            <w:r w:rsidRPr="00742591">
              <w:rPr>
                <w:sz w:val="22"/>
                <w:szCs w:val="22"/>
              </w:rPr>
              <w:t>Eelnõu kesksete regulatsioonide tegelik sisu on olulises osas viidud seadusetekstist seletuskirja. Eelkõige puudutab see mõisteid „ilmne vastuolu“, „menetlust takistav puudus“, taotluse nõuetekohaseks tunnistamise õiguslikku tähendust, uue taotluse nõudmise aluseid ning taotluse läbi vaatamata jätmise tingimusi. Kuna need küsimused mõjutavad otseselt ettevõtjate menetlusõigusi ja keskkonnaloa menetluse kulgu, peavad nende põhilised sisulised kriteeriumid nähtuma seadusest endast. Õigusselguse põhimõttest tuleneb nõue, et seaduse adressaat peab suutma oma õigusi ja kohustusi mõista seaduseteksti põhjal ilma seletuskirja või haldusorgani sisemisi juhendeid kasutamata. Seetõttu vajab eelnõu nende küsimuste osas täiendamist.</w:t>
            </w:r>
          </w:p>
          <w:p w14:paraId="51795A5C" w14:textId="69096412" w:rsidR="3C9AD0ED" w:rsidRPr="00742591" w:rsidRDefault="3C9AD0ED" w:rsidP="7A2C5F67">
            <w:pPr>
              <w:jc w:val="both"/>
              <w:rPr>
                <w:sz w:val="22"/>
                <w:szCs w:val="22"/>
              </w:rPr>
            </w:pPr>
            <w:r w:rsidRPr="00742591">
              <w:rPr>
                <w:sz w:val="22"/>
                <w:szCs w:val="22"/>
              </w:rPr>
              <w:t>Näiteks võiks eelnõu täiendada järgmiselt:</w:t>
            </w:r>
          </w:p>
          <w:p w14:paraId="4767FE39" w14:textId="5A4A1513" w:rsidR="3C9AD0ED" w:rsidRPr="00742591" w:rsidRDefault="3C9AD0ED" w:rsidP="7A2C5F67">
            <w:pPr>
              <w:jc w:val="both"/>
              <w:rPr>
                <w:i/>
                <w:iCs/>
                <w:sz w:val="22"/>
                <w:szCs w:val="22"/>
              </w:rPr>
            </w:pPr>
            <w:r w:rsidRPr="00742591">
              <w:rPr>
                <w:i/>
                <w:iCs/>
                <w:sz w:val="22"/>
                <w:szCs w:val="22"/>
              </w:rPr>
              <w:t xml:space="preserve">„Loa andja esitab puuduste kõrvaldamise nõudes korraga kõik taotluse kontrollimisel tuvastatavad puudused. Pärast taotluse parandamist võib loa andja tugineda uuele puudusele üksnes juhul, kui see tuleneb taotleja esitatud uutest või muudetud andmetest või kui puudust ei olnud esmasel kontrollimisel mõistlikult võimalik tuvastada. Taotluse võib pärast kahekordset parandamist läbi </w:t>
            </w:r>
            <w:r w:rsidRPr="00742591">
              <w:rPr>
                <w:i/>
                <w:iCs/>
                <w:sz w:val="22"/>
                <w:szCs w:val="22"/>
              </w:rPr>
              <w:lastRenderedPageBreak/>
              <w:t>vaatamata jätta üksnes juhul, kui kõrvaldamata on oluline ja varem kirjalikult nimetatud puudus, mis takistab taotluse sisulist menetlemist.“</w:t>
            </w:r>
          </w:p>
          <w:p w14:paraId="2282AF13" w14:textId="1829CEA2" w:rsidR="7A2C5F67" w:rsidRPr="00742591" w:rsidRDefault="3C9AD0ED" w:rsidP="009757FA">
            <w:pPr>
              <w:jc w:val="both"/>
              <w:rPr>
                <w:sz w:val="22"/>
                <w:szCs w:val="22"/>
              </w:rPr>
            </w:pPr>
            <w:r w:rsidRPr="00742591">
              <w:rPr>
                <w:sz w:val="22"/>
                <w:szCs w:val="22"/>
              </w:rPr>
              <w:t>Seletuskirjas märgitakse, et tähtaega ei peatata pelgalt selgituse, kirjavea parandamise või menetlust mittetakistava täpsustuse tõttu. See oluline piirang peab samuti sisalduma seaduses endas.</w:t>
            </w:r>
          </w:p>
        </w:tc>
        <w:tc>
          <w:tcPr>
            <w:tcW w:w="5607" w:type="dxa"/>
            <w:shd w:val="clear" w:color="auto" w:fill="F2F2F2" w:themeFill="background1" w:themeFillShade="F2"/>
          </w:tcPr>
          <w:p w14:paraId="4146F0FD" w14:textId="66D9F719" w:rsidR="00CE75F1" w:rsidRPr="00742591" w:rsidRDefault="00CE75F1" w:rsidP="00CE75F1">
            <w:pPr>
              <w:jc w:val="both"/>
              <w:rPr>
                <w:b/>
                <w:bCs/>
                <w:sz w:val="22"/>
                <w:szCs w:val="22"/>
                <w:lang w:eastAsia="et-EE"/>
              </w:rPr>
            </w:pPr>
            <w:r w:rsidRPr="00742591">
              <w:rPr>
                <w:b/>
                <w:bCs/>
                <w:sz w:val="22"/>
                <w:szCs w:val="22"/>
                <w:lang w:eastAsia="et-EE"/>
              </w:rPr>
              <w:lastRenderedPageBreak/>
              <w:t>Arvestatud osaliselt</w:t>
            </w:r>
          </w:p>
          <w:p w14:paraId="606446F1" w14:textId="77777777" w:rsidR="00CE75F1" w:rsidRPr="00742591" w:rsidRDefault="00CE75F1" w:rsidP="00CE75F1">
            <w:pPr>
              <w:jc w:val="both"/>
              <w:rPr>
                <w:b/>
                <w:bCs/>
                <w:sz w:val="22"/>
                <w:szCs w:val="22"/>
                <w:lang w:eastAsia="et-EE"/>
              </w:rPr>
            </w:pPr>
          </w:p>
          <w:p w14:paraId="503775F7" w14:textId="67BA5198" w:rsidR="00024A5A" w:rsidRPr="00742591" w:rsidRDefault="00024A5A" w:rsidP="00024A5A">
            <w:pPr>
              <w:jc w:val="both"/>
              <w:rPr>
                <w:sz w:val="22"/>
                <w:szCs w:val="22"/>
                <w:lang w:eastAsia="et-EE"/>
              </w:rPr>
            </w:pPr>
            <w:r w:rsidRPr="00742591">
              <w:rPr>
                <w:sz w:val="22"/>
                <w:szCs w:val="22"/>
                <w:lang w:eastAsia="et-EE"/>
              </w:rPr>
              <w:t>Nõustume, et taotluse nõuetekohasuse hindamise, läbi vaatamata jätmise ja menetlustähtaja kulgemise seisukohalt olulised kriteeriumid peavad seadusest piisavalt selgelt nähtuma.</w:t>
            </w:r>
          </w:p>
          <w:p w14:paraId="1D5B3D4C" w14:textId="7F6F035C" w:rsidR="00024A5A" w:rsidRPr="00742591" w:rsidRDefault="00024A5A" w:rsidP="00024A5A">
            <w:pPr>
              <w:jc w:val="both"/>
              <w:rPr>
                <w:sz w:val="22"/>
                <w:szCs w:val="22"/>
                <w:lang w:eastAsia="et-EE"/>
              </w:rPr>
            </w:pPr>
            <w:r w:rsidRPr="00742591">
              <w:rPr>
                <w:sz w:val="22"/>
                <w:szCs w:val="22"/>
                <w:lang w:eastAsia="et-EE"/>
              </w:rPr>
              <w:t>Täpsustame KeÜS § 42¹ lõiget 1 nii, et nõuetekohasuse hindamisel kontrollib loa andja lisaks õigusaktidega nõutud andmete ja dokumentide olemasolule, kas taotluses ei esine menetlust takistavaid puudusi. Seaduses tuuakse avatud näidisloeteluna välja, et selliseks puuduseks võib muu hulgas olla asjaolu, mille tõttu ei ole võimalik kindlaks teha taotluse eset või kavandatava tegevuse ulatust, teha kindlaks kohaldatavaid menetlusreegleid või teha muid menetluse alustamiseks või sisuliseks menetlemiseks vajalikke otsuseid.</w:t>
            </w:r>
          </w:p>
          <w:p w14:paraId="73284F2D" w14:textId="3108005D" w:rsidR="00024A5A" w:rsidRPr="00742591" w:rsidRDefault="00024A5A" w:rsidP="00024A5A">
            <w:pPr>
              <w:jc w:val="both"/>
              <w:rPr>
                <w:sz w:val="22"/>
                <w:szCs w:val="22"/>
                <w:lang w:eastAsia="et-EE"/>
              </w:rPr>
            </w:pPr>
            <w:r w:rsidRPr="00742591">
              <w:rPr>
                <w:sz w:val="22"/>
                <w:szCs w:val="22"/>
                <w:lang w:eastAsia="et-EE"/>
              </w:rPr>
              <w:t>Samuti täpsustatakse § 42¹ lõike 7 punkte 1 ja 2. Taotluse kahekordne parandamine ei ole iseseisev alus taotluse läbi vaatamata jätmiseks. Pärast kahekordset parandamist saab taotluse läbi vaatamata jätta juhul, kui kõrvaldamata on varem kirjalikult nimetatud puudus, mis takistab taotluse sisulist menetlemist.</w:t>
            </w:r>
          </w:p>
          <w:p w14:paraId="361100BB" w14:textId="0EC618CE" w:rsidR="00024A5A" w:rsidRPr="00742591" w:rsidRDefault="00024A5A" w:rsidP="00024A5A">
            <w:pPr>
              <w:jc w:val="both"/>
              <w:rPr>
                <w:sz w:val="22"/>
                <w:szCs w:val="22"/>
                <w:lang w:eastAsia="et-EE"/>
              </w:rPr>
            </w:pPr>
            <w:r w:rsidRPr="00742591">
              <w:rPr>
                <w:sz w:val="22"/>
                <w:szCs w:val="22"/>
                <w:lang w:eastAsia="et-EE"/>
              </w:rPr>
              <w:t xml:space="preserve">Lisaks täiendame KeÜS § 40 lõikega 6, mille kohaselt tuleb menetlus korraldada selliselt, et taotluse lahendamiseks </w:t>
            </w:r>
            <w:r w:rsidRPr="00742591">
              <w:rPr>
                <w:sz w:val="22"/>
                <w:szCs w:val="22"/>
                <w:lang w:eastAsia="et-EE"/>
              </w:rPr>
              <w:lastRenderedPageBreak/>
              <w:t>olulised asjaolud selgitatakse välja võimalikult varakult ning märkused puuduste kõrvaldamiseks esitatakse koondatult, välja arvatud juhul, kui menetluse käigus ilmnevad uued olulised asjaolud. Sellega viiakse seaduse tasandile põhimõte, et loa andja peab püüdma tuvastada ja esitada taotlejale puudused võimalikult terviklikult ja võimalikult varases menetlusetapis.</w:t>
            </w:r>
          </w:p>
          <w:p w14:paraId="08F551EF" w14:textId="54477B61" w:rsidR="00024A5A" w:rsidRPr="00742591" w:rsidRDefault="00024A5A" w:rsidP="00024A5A">
            <w:pPr>
              <w:jc w:val="both"/>
              <w:rPr>
                <w:sz w:val="22"/>
                <w:szCs w:val="22"/>
                <w:lang w:eastAsia="et-EE"/>
              </w:rPr>
            </w:pPr>
            <w:r w:rsidRPr="00742591">
              <w:rPr>
                <w:sz w:val="22"/>
                <w:szCs w:val="22"/>
                <w:lang w:eastAsia="et-EE"/>
              </w:rPr>
              <w:t>Ettepanekut piirata pärast taotluse parandamist uuele puudusele tuginemist üksnes ettepanekus nimetatud juhtudega ei arvestata. Mahukate ja tehniliselt keerukate taotluste puhul võib puudus ilmneda ka parandatud andmete kontrollimisel, taotluse eri osade omavahelisel hindamisel või muul menetluse käigus ilmnenud uuel olulisel asjaolul. Seadusega ei ole põhjendatud välistada tegelikult menetlust takistava puuduse arvesse võtmist üksnes põhjusel, et seda ei nimetatud varasemas puuduste kõrvaldamise nõudes.</w:t>
            </w:r>
          </w:p>
          <w:p w14:paraId="7EC8CB4B" w14:textId="4654FFFC" w:rsidR="00EB4DBE" w:rsidRPr="00742591" w:rsidRDefault="00024A5A" w:rsidP="00024A5A">
            <w:pPr>
              <w:jc w:val="both"/>
              <w:rPr>
                <w:sz w:val="22"/>
                <w:szCs w:val="22"/>
                <w:lang w:eastAsia="et-EE"/>
              </w:rPr>
            </w:pPr>
            <w:r w:rsidRPr="00742591">
              <w:rPr>
                <w:sz w:val="22"/>
                <w:szCs w:val="22"/>
                <w:lang w:eastAsia="et-EE"/>
              </w:rPr>
              <w:t>Selline piirang ei oleks ka taotleja huvides, sest puudus ei kaoks, vaid selle lahendamine kanduks sisulise menetluse hilisemasse etappi ning võiks kaasa tuua täiendavate andmete küsimise, menetlustoimingute kordamise ja menetluse pikenemise.</w:t>
            </w:r>
          </w:p>
        </w:tc>
      </w:tr>
      <w:tr w:rsidR="7A2C5F67" w:rsidRPr="00742591" w14:paraId="7EC1C3A6" w14:textId="77777777" w:rsidTr="4BAED4C2">
        <w:trPr>
          <w:trHeight w:val="300"/>
        </w:trPr>
        <w:tc>
          <w:tcPr>
            <w:tcW w:w="540" w:type="dxa"/>
          </w:tcPr>
          <w:p w14:paraId="1D46C17D" w14:textId="2003D741" w:rsidR="7A2C5F67" w:rsidRPr="00742591" w:rsidRDefault="006C6DC2" w:rsidP="7A2C5F67">
            <w:pPr>
              <w:jc w:val="both"/>
              <w:rPr>
                <w:b/>
                <w:bCs/>
                <w:sz w:val="22"/>
                <w:szCs w:val="22"/>
              </w:rPr>
            </w:pPr>
            <w:r w:rsidRPr="00742591">
              <w:rPr>
                <w:b/>
                <w:bCs/>
                <w:sz w:val="22"/>
                <w:szCs w:val="22"/>
              </w:rPr>
              <w:lastRenderedPageBreak/>
              <w:t>29</w:t>
            </w:r>
          </w:p>
        </w:tc>
        <w:tc>
          <w:tcPr>
            <w:tcW w:w="2432" w:type="dxa"/>
          </w:tcPr>
          <w:p w14:paraId="4C1CDD2C" w14:textId="0C586DFE" w:rsidR="7A2C5F67" w:rsidRPr="00742591" w:rsidRDefault="002E27D1" w:rsidP="006B234D">
            <w:pPr>
              <w:rPr>
                <w:b/>
                <w:bCs/>
                <w:sz w:val="22"/>
                <w:szCs w:val="22"/>
              </w:rPr>
            </w:pPr>
            <w:r w:rsidRPr="00742591">
              <w:rPr>
                <w:b/>
                <w:bCs/>
                <w:sz w:val="22"/>
                <w:szCs w:val="22"/>
              </w:rPr>
              <w:t>Eesti Vee-ettevõtete Liit</w:t>
            </w:r>
          </w:p>
        </w:tc>
        <w:tc>
          <w:tcPr>
            <w:tcW w:w="5528" w:type="dxa"/>
          </w:tcPr>
          <w:p w14:paraId="08E2ED76" w14:textId="77777777" w:rsidR="00930AD5" w:rsidRPr="00742591" w:rsidRDefault="00930AD5" w:rsidP="00930AD5">
            <w:pPr>
              <w:jc w:val="both"/>
              <w:rPr>
                <w:sz w:val="22"/>
                <w:szCs w:val="22"/>
              </w:rPr>
            </w:pPr>
            <w:r w:rsidRPr="00742591">
              <w:rPr>
                <w:sz w:val="22"/>
                <w:szCs w:val="22"/>
              </w:rPr>
              <w:t>1. Keskkonnaloa menetlustähtaja arvestamise muutmine</w:t>
            </w:r>
          </w:p>
          <w:p w14:paraId="04BC88E9" w14:textId="77777777" w:rsidR="00930AD5" w:rsidRPr="00742591" w:rsidRDefault="00930AD5" w:rsidP="00930AD5">
            <w:pPr>
              <w:jc w:val="both"/>
              <w:rPr>
                <w:sz w:val="22"/>
                <w:szCs w:val="22"/>
              </w:rPr>
            </w:pPr>
            <w:r w:rsidRPr="00742591">
              <w:rPr>
                <w:sz w:val="22"/>
                <w:szCs w:val="22"/>
              </w:rPr>
              <w:t>Kehtiva keskkonnaseadustiku üldosa seaduse (KeÜS) § 49 lõike 1 kohaselt otsustatakse keskkonnaloa andmine 90 päeva jooksul nõuetekohase taotluse saamisest arvates, kui seaduses ei ole sätestatud teisiti. Samast põhimõttest lähtub ka tööstusheite seaduse § 37 lõige 1, mille kohaselt otsustab loa andja kompleksloa andmise 180 päeva jooksul nõuetekohase taotluse saamisest arvates.</w:t>
            </w:r>
          </w:p>
          <w:p w14:paraId="4FDCF93B" w14:textId="77777777" w:rsidR="00930AD5" w:rsidRPr="00742591" w:rsidRDefault="00930AD5" w:rsidP="00930AD5">
            <w:pPr>
              <w:jc w:val="both"/>
              <w:rPr>
                <w:sz w:val="22"/>
                <w:szCs w:val="22"/>
              </w:rPr>
            </w:pPr>
            <w:r w:rsidRPr="00742591">
              <w:rPr>
                <w:sz w:val="22"/>
                <w:szCs w:val="22"/>
              </w:rPr>
              <w:t>Eelnõu § 1 punktiga 5 ja § 3 punktiga 1 kavandatakse muuta tähtaja arvestamise alguspunkti selliselt, et menetlustähtaega hakataks arvestama taotluse nõuetekohaseks tunnistamisest, mitte nõuetekohase taotluse saamisest.</w:t>
            </w:r>
          </w:p>
          <w:p w14:paraId="6B523B2D" w14:textId="77777777" w:rsidR="00930AD5" w:rsidRPr="00742591" w:rsidRDefault="00930AD5" w:rsidP="00930AD5">
            <w:pPr>
              <w:jc w:val="both"/>
              <w:rPr>
                <w:sz w:val="22"/>
                <w:szCs w:val="22"/>
              </w:rPr>
            </w:pPr>
            <w:proofErr w:type="spellStart"/>
            <w:r w:rsidRPr="00742591">
              <w:rPr>
                <w:sz w:val="22"/>
                <w:szCs w:val="22"/>
              </w:rPr>
              <w:t>EVELi</w:t>
            </w:r>
            <w:proofErr w:type="spellEnd"/>
            <w:r w:rsidRPr="00742591">
              <w:rPr>
                <w:sz w:val="22"/>
                <w:szCs w:val="22"/>
              </w:rPr>
              <w:t xml:space="preserve"> hinnangul võib selline muudatus kaasa tuua loamenetluse tegeliku kestuse pikenemise, kuna taotluse </w:t>
            </w:r>
            <w:r w:rsidRPr="00742591">
              <w:rPr>
                <w:sz w:val="22"/>
                <w:szCs w:val="22"/>
              </w:rPr>
              <w:lastRenderedPageBreak/>
              <w:t>nõuetekohaseks tunnistamisele eelnev aeg ei kajastuks enam seaduses sätestatud menetlustähtaja arvestuses. See vähendaks menetlustähtaja prognoositavust taotleja jaoks ning võib pikendada aega, mille jooksul vee-ettevõtja peab ootama loa saamist ja kavandatava tegevuse alustamist.</w:t>
            </w:r>
          </w:p>
          <w:p w14:paraId="100E270C" w14:textId="1A613E0E" w:rsidR="00350C0C" w:rsidRPr="00742591" w:rsidRDefault="00930AD5" w:rsidP="00350C0C">
            <w:pPr>
              <w:jc w:val="both"/>
              <w:rPr>
                <w:sz w:val="22"/>
                <w:szCs w:val="22"/>
              </w:rPr>
            </w:pPr>
            <w:r w:rsidRPr="00742591">
              <w:rPr>
                <w:sz w:val="22"/>
                <w:szCs w:val="22"/>
              </w:rPr>
              <w:t xml:space="preserve">Vee-ettevõtjate jaoks on keskkonnalubade menetluse kiirus ja </w:t>
            </w:r>
            <w:proofErr w:type="spellStart"/>
            <w:r w:rsidRPr="00742591">
              <w:rPr>
                <w:sz w:val="22"/>
                <w:szCs w:val="22"/>
              </w:rPr>
              <w:t>prognoositavus</w:t>
            </w:r>
            <w:proofErr w:type="spellEnd"/>
            <w:r w:rsidRPr="00742591">
              <w:rPr>
                <w:sz w:val="22"/>
                <w:szCs w:val="22"/>
              </w:rPr>
              <w:t xml:space="preserve"> eriti oluline, kuna lubadega on sageli seotud taristu ehitamine, rekonstrueerimine ja keskkonnanõuete täitmiseks vajalikud investeeringud.</w:t>
            </w:r>
            <w:r w:rsidR="00350C0C" w:rsidRPr="00742591">
              <w:rPr>
                <w:sz w:val="22"/>
                <w:szCs w:val="22"/>
              </w:rPr>
              <w:t xml:space="preserve"> Menetluse pikenemine võib omakorda mõjutada investeeringute ajakava ning suurendada projektide elluviimisega seotud haldus- ja finantskoormust.</w:t>
            </w:r>
          </w:p>
          <w:p w14:paraId="56DCE353" w14:textId="09FCC3CA" w:rsidR="7A2C5F67" w:rsidRPr="00742591" w:rsidRDefault="00350C0C" w:rsidP="00350C0C">
            <w:pPr>
              <w:jc w:val="both"/>
              <w:rPr>
                <w:sz w:val="22"/>
                <w:szCs w:val="22"/>
              </w:rPr>
            </w:pPr>
            <w:r w:rsidRPr="00742591">
              <w:rPr>
                <w:sz w:val="22"/>
                <w:szCs w:val="22"/>
              </w:rPr>
              <w:t>EVEL ei pea põhjendatuks muuta kehtivat põhimõtet viisil, mis võib kaasa tuua loamenetluse tähtaja pikenemise ja vähendada taotleja jaoks menetluse prognoositavust. Seetõttu palume eelnõu § 1 punktiga 5 ja § 3 punktiga 1 kavandatud muudatused eelnõust välja jätta ning säilitada menetlustähtaja arvestamine nõuetekohase taotluse saamisest.</w:t>
            </w:r>
          </w:p>
        </w:tc>
        <w:tc>
          <w:tcPr>
            <w:tcW w:w="5607" w:type="dxa"/>
          </w:tcPr>
          <w:p w14:paraId="252ADF65" w14:textId="77777777" w:rsidR="7A2C5F67" w:rsidRPr="00742591" w:rsidRDefault="00E85887" w:rsidP="7A2C5F67">
            <w:pPr>
              <w:jc w:val="both"/>
              <w:rPr>
                <w:b/>
                <w:bCs/>
                <w:sz w:val="22"/>
                <w:szCs w:val="22"/>
                <w:lang w:eastAsia="et-EE"/>
              </w:rPr>
            </w:pPr>
            <w:r w:rsidRPr="00742591">
              <w:rPr>
                <w:b/>
                <w:bCs/>
                <w:sz w:val="22"/>
                <w:szCs w:val="22"/>
                <w:lang w:eastAsia="et-EE"/>
              </w:rPr>
              <w:lastRenderedPageBreak/>
              <w:t>Mittearvestatud</w:t>
            </w:r>
          </w:p>
          <w:p w14:paraId="50594917" w14:textId="77777777" w:rsidR="00E85887" w:rsidRPr="00742591" w:rsidRDefault="00E85887" w:rsidP="7A2C5F67">
            <w:pPr>
              <w:jc w:val="both"/>
              <w:rPr>
                <w:sz w:val="22"/>
                <w:szCs w:val="22"/>
                <w:lang w:eastAsia="et-EE"/>
              </w:rPr>
            </w:pPr>
          </w:p>
          <w:p w14:paraId="4BBA35F6" w14:textId="77777777" w:rsidR="005279E0" w:rsidRPr="00742591" w:rsidRDefault="003C4685" w:rsidP="003C4685">
            <w:pPr>
              <w:jc w:val="both"/>
              <w:rPr>
                <w:sz w:val="22"/>
                <w:szCs w:val="22"/>
                <w:lang w:eastAsia="et-EE"/>
              </w:rPr>
            </w:pPr>
            <w:r w:rsidRPr="00742591">
              <w:rPr>
                <w:sz w:val="22"/>
                <w:szCs w:val="22"/>
                <w:lang w:eastAsia="et-EE"/>
              </w:rPr>
              <w:t>Muudatus on kavandatud eesmärgiga piiritleda taotluse nõuetekohasuse hindamise etapp ja sellele järgnev sisuline loamenetlus. Menetlustähtaja arvestamine taotluse nõuetekohaseks tunnistamisest võimaldab üheselt määrata hetke, millest alates on taotlus sisuliseks menetlemiseks piisav ning hakkab kulgema loa andmise otsustamise tähtaeg.</w:t>
            </w:r>
          </w:p>
          <w:p w14:paraId="35E8B6FC" w14:textId="1C8426DF" w:rsidR="003C4685" w:rsidRPr="00742591" w:rsidRDefault="003C4685" w:rsidP="003C4685">
            <w:pPr>
              <w:jc w:val="both"/>
              <w:rPr>
                <w:sz w:val="22"/>
                <w:szCs w:val="22"/>
                <w:lang w:eastAsia="et-EE"/>
              </w:rPr>
            </w:pPr>
            <w:r w:rsidRPr="00742591">
              <w:rPr>
                <w:sz w:val="22"/>
                <w:szCs w:val="22"/>
                <w:lang w:eastAsia="et-EE"/>
              </w:rPr>
              <w:t xml:space="preserve">Ka kehtiva regulatsiooni kohaselt </w:t>
            </w:r>
            <w:r w:rsidR="008B52C5" w:rsidRPr="00742591">
              <w:rPr>
                <w:sz w:val="22"/>
                <w:szCs w:val="22"/>
                <w:lang w:eastAsia="et-EE"/>
              </w:rPr>
              <w:t>arvestatakse l</w:t>
            </w:r>
            <w:r w:rsidRPr="00742591">
              <w:rPr>
                <w:sz w:val="22"/>
                <w:szCs w:val="22"/>
                <w:lang w:eastAsia="et-EE"/>
              </w:rPr>
              <w:t xml:space="preserve">oa andmise tähtaega alles sellest hetkest, mil loa andjale on esitatud nõuetekohane taotlus. Seega võivad nõuetekohasuse saavutamisele eelnevad </w:t>
            </w:r>
            <w:r w:rsidR="00B4415E" w:rsidRPr="00742591">
              <w:rPr>
                <w:sz w:val="22"/>
                <w:szCs w:val="22"/>
                <w:lang w:eastAsia="et-EE"/>
              </w:rPr>
              <w:t xml:space="preserve">korduvad </w:t>
            </w:r>
            <w:r w:rsidRPr="00742591">
              <w:rPr>
                <w:sz w:val="22"/>
                <w:szCs w:val="22"/>
                <w:lang w:eastAsia="et-EE"/>
              </w:rPr>
              <w:t>parandamisringid ka kehtiva õiguse kohaselt toimuda enne sisulise menetlustähtaja algust.</w:t>
            </w:r>
          </w:p>
          <w:p w14:paraId="063942D9" w14:textId="77777777" w:rsidR="000D4D96" w:rsidRPr="00742591" w:rsidRDefault="003C4685" w:rsidP="000D4D96">
            <w:pPr>
              <w:jc w:val="both"/>
              <w:rPr>
                <w:sz w:val="22"/>
                <w:szCs w:val="22"/>
                <w:lang w:eastAsia="et-EE"/>
              </w:rPr>
            </w:pPr>
            <w:r w:rsidRPr="00742591">
              <w:rPr>
                <w:sz w:val="22"/>
                <w:szCs w:val="22"/>
                <w:lang w:eastAsia="et-EE"/>
              </w:rPr>
              <w:lastRenderedPageBreak/>
              <w:t>Eelnõuga muudetakse see etapp seevastu seaduses selgelt ajaliselt piiritletuks. Esmane nõuetekohasuse hindamine toimub 21 päeva jooksul ning parandatud taotluse hindamiseks nähakse ette 14 päeva</w:t>
            </w:r>
            <w:r w:rsidR="0047664A" w:rsidRPr="00742591">
              <w:rPr>
                <w:sz w:val="22"/>
                <w:szCs w:val="22"/>
                <w:lang w:eastAsia="et-EE"/>
              </w:rPr>
              <w:t xml:space="preserve">, v.a </w:t>
            </w:r>
            <w:r w:rsidR="00E857F8" w:rsidRPr="00742591">
              <w:rPr>
                <w:sz w:val="22"/>
                <w:szCs w:val="22"/>
                <w:lang w:eastAsia="et-EE"/>
              </w:rPr>
              <w:t>kui puuduste parandamise kontrollimisel on vajalik teise haldusorgani sisend, siis on taotluse kontrollitähtaeg 21 päeva</w:t>
            </w:r>
            <w:r w:rsidRPr="00742591">
              <w:rPr>
                <w:sz w:val="22"/>
                <w:szCs w:val="22"/>
                <w:lang w:eastAsia="et-EE"/>
              </w:rPr>
              <w:t xml:space="preserve">. </w:t>
            </w:r>
          </w:p>
          <w:p w14:paraId="52B9A42D" w14:textId="2C59A5C5" w:rsidR="00E85887" w:rsidRPr="00742591" w:rsidRDefault="003C4685" w:rsidP="000D4D96">
            <w:pPr>
              <w:jc w:val="both"/>
              <w:rPr>
                <w:sz w:val="22"/>
                <w:szCs w:val="22"/>
                <w:lang w:eastAsia="et-EE"/>
              </w:rPr>
            </w:pPr>
            <w:r w:rsidRPr="00742591">
              <w:rPr>
                <w:sz w:val="22"/>
                <w:szCs w:val="22"/>
                <w:lang w:eastAsia="et-EE"/>
              </w:rPr>
              <w:t>Võrreldes kehtiva tähtaja arvestamisega võib sisulise menetluse algus nihkuda üksnes aja võrra, mis jääb nõuetekohase taotluse saamise ja selle nõuetekohaseks tunnistamise vahele. Kui juba esialgne taotlus on nõuetekohane, on selleks maksimaalselt 21 päeva</w:t>
            </w:r>
            <w:r w:rsidR="00121546" w:rsidRPr="00742591">
              <w:rPr>
                <w:sz w:val="22"/>
                <w:szCs w:val="22"/>
                <w:lang w:eastAsia="et-EE"/>
              </w:rPr>
              <w:t xml:space="preserve">. </w:t>
            </w:r>
            <w:r w:rsidRPr="00742591">
              <w:rPr>
                <w:sz w:val="22"/>
                <w:szCs w:val="22"/>
                <w:lang w:eastAsia="et-EE"/>
              </w:rPr>
              <w:t>Se</w:t>
            </w:r>
            <w:r w:rsidR="00D20F8F" w:rsidRPr="00742591">
              <w:rPr>
                <w:sz w:val="22"/>
                <w:szCs w:val="22"/>
                <w:lang w:eastAsia="et-EE"/>
              </w:rPr>
              <w:t>e</w:t>
            </w:r>
            <w:r w:rsidRPr="00742591">
              <w:rPr>
                <w:sz w:val="22"/>
                <w:szCs w:val="22"/>
                <w:lang w:eastAsia="et-EE"/>
              </w:rPr>
              <w:t xml:space="preserve"> võimalik erinevus</w:t>
            </w:r>
            <w:r w:rsidR="00D20F8F" w:rsidRPr="00742591">
              <w:rPr>
                <w:sz w:val="22"/>
                <w:szCs w:val="22"/>
                <w:lang w:eastAsia="et-EE"/>
              </w:rPr>
              <w:t xml:space="preserve"> on </w:t>
            </w:r>
            <w:r w:rsidRPr="00742591">
              <w:rPr>
                <w:sz w:val="22"/>
                <w:szCs w:val="22"/>
                <w:lang w:eastAsia="et-EE"/>
              </w:rPr>
              <w:t>põhjendatu</w:t>
            </w:r>
            <w:r w:rsidR="00D20F8F" w:rsidRPr="00742591">
              <w:rPr>
                <w:sz w:val="22"/>
                <w:szCs w:val="22"/>
                <w:lang w:eastAsia="et-EE"/>
              </w:rPr>
              <w:t>d</w:t>
            </w:r>
            <w:r w:rsidRPr="00742591">
              <w:rPr>
                <w:sz w:val="22"/>
                <w:szCs w:val="22"/>
                <w:lang w:eastAsia="et-EE"/>
              </w:rPr>
              <w:t>, kuna vastutasuks tekib taotlejale seaduses sätestatud ja selgelt eristatav nõuetekohasuse hindamise etapp ning üheselt määratav sisulise menetluse algus.</w:t>
            </w:r>
          </w:p>
        </w:tc>
      </w:tr>
      <w:tr w:rsidR="7A2C5F67" w:rsidRPr="00742591" w14:paraId="3D7462EC" w14:textId="77777777" w:rsidTr="4BAED4C2">
        <w:trPr>
          <w:trHeight w:val="300"/>
        </w:trPr>
        <w:tc>
          <w:tcPr>
            <w:tcW w:w="540" w:type="dxa"/>
          </w:tcPr>
          <w:p w14:paraId="0042AE4D" w14:textId="2B348394" w:rsidR="7A2C5F67" w:rsidRPr="00742591" w:rsidRDefault="006C6DC2" w:rsidP="7A2C5F67">
            <w:pPr>
              <w:jc w:val="both"/>
              <w:rPr>
                <w:b/>
                <w:bCs/>
                <w:sz w:val="22"/>
                <w:szCs w:val="22"/>
              </w:rPr>
            </w:pPr>
            <w:r w:rsidRPr="00742591">
              <w:rPr>
                <w:b/>
                <w:bCs/>
                <w:sz w:val="22"/>
                <w:szCs w:val="22"/>
              </w:rPr>
              <w:lastRenderedPageBreak/>
              <w:t>30</w:t>
            </w:r>
          </w:p>
        </w:tc>
        <w:tc>
          <w:tcPr>
            <w:tcW w:w="2432" w:type="dxa"/>
          </w:tcPr>
          <w:p w14:paraId="65C543D4" w14:textId="1BA2736F" w:rsidR="7A2C5F67" w:rsidRPr="00742591" w:rsidRDefault="002E27D1" w:rsidP="006B234D">
            <w:pPr>
              <w:rPr>
                <w:b/>
                <w:bCs/>
                <w:sz w:val="22"/>
                <w:szCs w:val="22"/>
              </w:rPr>
            </w:pPr>
            <w:r w:rsidRPr="00742591">
              <w:rPr>
                <w:b/>
                <w:bCs/>
                <w:sz w:val="22"/>
                <w:szCs w:val="22"/>
              </w:rPr>
              <w:t>Eesti Vee-ettevõtete Liit</w:t>
            </w:r>
          </w:p>
        </w:tc>
        <w:tc>
          <w:tcPr>
            <w:tcW w:w="5528" w:type="dxa"/>
          </w:tcPr>
          <w:p w14:paraId="6D84ECC3" w14:textId="77777777" w:rsidR="00606AF8" w:rsidRPr="00742591" w:rsidRDefault="00606AF8" w:rsidP="00606AF8">
            <w:pPr>
              <w:jc w:val="both"/>
              <w:rPr>
                <w:sz w:val="22"/>
                <w:szCs w:val="22"/>
              </w:rPr>
            </w:pPr>
            <w:r w:rsidRPr="00742591">
              <w:rPr>
                <w:sz w:val="22"/>
                <w:szCs w:val="22"/>
              </w:rPr>
              <w:t xml:space="preserve">2. Keskkonnaloa taotluse korduva parandamise piiramine </w:t>
            </w:r>
          </w:p>
          <w:p w14:paraId="1F7BE72F" w14:textId="77777777" w:rsidR="00606AF8" w:rsidRPr="00742591" w:rsidRDefault="00606AF8" w:rsidP="00606AF8">
            <w:pPr>
              <w:jc w:val="both"/>
              <w:rPr>
                <w:sz w:val="22"/>
                <w:szCs w:val="22"/>
              </w:rPr>
            </w:pPr>
            <w:r w:rsidRPr="00742591">
              <w:rPr>
                <w:sz w:val="22"/>
                <w:szCs w:val="22"/>
              </w:rPr>
              <w:t xml:space="preserve">Eelnõu § 1 punktiga 4 täiendatakse </w:t>
            </w:r>
            <w:proofErr w:type="spellStart"/>
            <w:r w:rsidRPr="00742591">
              <w:rPr>
                <w:sz w:val="22"/>
                <w:szCs w:val="22"/>
              </w:rPr>
              <w:t>KeÜS-i</w:t>
            </w:r>
            <w:proofErr w:type="spellEnd"/>
            <w:r w:rsidRPr="00742591">
              <w:rPr>
                <w:sz w:val="22"/>
                <w:szCs w:val="22"/>
              </w:rPr>
              <w:t xml:space="preserve"> §-ga 42¹. Kavandatava KeÜS § 42¹ lõike 7 punkti 2 kohaselt jätab loa andja keskkonnaloa taotluse läbi vaatamata juhul, kui taotleja on taotlust kaks korda parandanud ja uuesti esitanud, kuid taotluses esinevaid puudusi ei ole kõrvaldatud. </w:t>
            </w:r>
          </w:p>
          <w:p w14:paraId="6F60B0BE" w14:textId="77777777" w:rsidR="00606AF8" w:rsidRPr="00742591" w:rsidRDefault="00606AF8" w:rsidP="00606AF8">
            <w:pPr>
              <w:jc w:val="both"/>
              <w:rPr>
                <w:sz w:val="22"/>
                <w:szCs w:val="22"/>
              </w:rPr>
            </w:pPr>
            <w:r w:rsidRPr="00742591">
              <w:rPr>
                <w:sz w:val="22"/>
                <w:szCs w:val="22"/>
              </w:rPr>
              <w:t xml:space="preserve">EVEL mõistab vajadust vältida olukordi, kus taotluse puudulikkus põhjustab põhjendamatult pika menetluse ning taotlust parandatakse korduvalt ilma menetluse sisulise edasiliikumiseta. Samas võib kavandatav absoluutne piirang praktikas viia ebamõistliku tulemuseni. </w:t>
            </w:r>
          </w:p>
          <w:p w14:paraId="6B694B7A" w14:textId="77777777" w:rsidR="00606AF8" w:rsidRPr="00742591" w:rsidRDefault="00606AF8" w:rsidP="00606AF8">
            <w:pPr>
              <w:jc w:val="both"/>
              <w:rPr>
                <w:sz w:val="22"/>
                <w:szCs w:val="22"/>
              </w:rPr>
            </w:pPr>
            <w:r w:rsidRPr="00742591">
              <w:rPr>
                <w:sz w:val="22"/>
                <w:szCs w:val="22"/>
              </w:rPr>
              <w:t xml:space="preserve">Näiteks võib teise parandamise käigus ilmneda täiendavaid asjaolusid või asjaomase menetluse käigus tekkida vajadus esitada taotluse juurde täiendavat teavet või dokumente, mida taotlejal ei olnud varem võimalik mõistlikult ette näha. Sellisel juhul võib taotleja olla olukorras, kus taotlust ei ole </w:t>
            </w:r>
            <w:r w:rsidRPr="00742591">
              <w:rPr>
                <w:sz w:val="22"/>
                <w:szCs w:val="22"/>
              </w:rPr>
              <w:lastRenderedPageBreak/>
              <w:t xml:space="preserve">võimalik enam seaduse alusel täiendavalt parandada, kuigi puuduste kõrvaldamine oleks tegelikult võimalik ning loa andmise menetlust oleks võimalik jätkata. </w:t>
            </w:r>
          </w:p>
          <w:p w14:paraId="41817B3C" w14:textId="77777777" w:rsidR="00606AF8" w:rsidRPr="00742591" w:rsidRDefault="00606AF8" w:rsidP="00606AF8">
            <w:pPr>
              <w:jc w:val="both"/>
              <w:rPr>
                <w:sz w:val="22"/>
                <w:szCs w:val="22"/>
              </w:rPr>
            </w:pPr>
            <w:r w:rsidRPr="00742591">
              <w:rPr>
                <w:sz w:val="22"/>
                <w:szCs w:val="22"/>
              </w:rPr>
              <w:t xml:space="preserve">Kui sellises olukorras jäetakse taotlus läbi vaatamata, tuleb taotlejal sisuliselt alustada loamenetlust uue taotluse esitamisega otsast peale. See tähendaks täiendavat halduskoormust nii taotlejale kui ka loa andjale ning ei pruugi olla kooskõlas menetluse ökonoomsuse ja efektiivsuse põhimõttega. Samuti võib see põhjustada põhjendamatuid viivitusi tegevuse või investeeringu elluviimisel. </w:t>
            </w:r>
          </w:p>
          <w:p w14:paraId="1F6186A3" w14:textId="77777777" w:rsidR="00606AF8" w:rsidRPr="00742591" w:rsidRDefault="00606AF8" w:rsidP="00606AF8">
            <w:pPr>
              <w:jc w:val="both"/>
              <w:rPr>
                <w:sz w:val="22"/>
                <w:szCs w:val="22"/>
              </w:rPr>
            </w:pPr>
            <w:r w:rsidRPr="00742591">
              <w:rPr>
                <w:sz w:val="22"/>
                <w:szCs w:val="22"/>
              </w:rPr>
              <w:t xml:space="preserve">Seetõttu palume kavandatavat piirangut leevendada ning võimaldada põhjendatud erandjuhtudel taotluse täiendavat parandamist. Näiteks võiks taotluse täiendav parandamine olla lubatud juhul, kui täiendava teabe või dokumendi vajadus on tekkinud või ilmnenud asjaoludel, mida taotlejal ei olnud varasemate paranduste tegemisel mõistlikult võimalik ette näha. </w:t>
            </w:r>
          </w:p>
          <w:p w14:paraId="1D836BD2" w14:textId="77777777" w:rsidR="7A2C5F67" w:rsidRPr="00742591" w:rsidRDefault="00606AF8" w:rsidP="00606AF8">
            <w:pPr>
              <w:jc w:val="both"/>
              <w:rPr>
                <w:sz w:val="22"/>
                <w:szCs w:val="22"/>
              </w:rPr>
            </w:pPr>
            <w:r w:rsidRPr="00742591">
              <w:rPr>
                <w:sz w:val="22"/>
                <w:szCs w:val="22"/>
              </w:rPr>
              <w:t>Selline paindlikkus võimaldaks vältida olukordi, kus formaalse piirangu tõttu tuleb sisuliselt sobiv ja parandatav taotlus menetlusest kõrvaldada ning kogu menetlus uue taotluse esitamise kaudu uuesti alustada. Samal ajal säiliks loa andjal võimalus piirata põhjendamatult korduvat taotluse parandamist juhul, kui puuduste kõrvaldamisega menetlust põhjendamatult venitatakse.</w:t>
            </w:r>
          </w:p>
          <w:p w14:paraId="3A54D5AC" w14:textId="414B571B" w:rsidR="00606AF8" w:rsidRPr="00742591" w:rsidRDefault="00375E87" w:rsidP="00606AF8">
            <w:pPr>
              <w:jc w:val="both"/>
              <w:rPr>
                <w:sz w:val="22"/>
                <w:szCs w:val="22"/>
              </w:rPr>
            </w:pPr>
            <w:r w:rsidRPr="00742591">
              <w:rPr>
                <w:sz w:val="22"/>
                <w:szCs w:val="22"/>
              </w:rPr>
              <w:t>EVEL palub seetõttu eelnõu § 1 punktiga 4 kavandatavat regulatsiooni täiendada selliselt, et põhjendatud ja ettenägematutel juhtudel oleks võimalik taotlust täiendavalt parandada.</w:t>
            </w:r>
          </w:p>
        </w:tc>
        <w:tc>
          <w:tcPr>
            <w:tcW w:w="5607" w:type="dxa"/>
          </w:tcPr>
          <w:p w14:paraId="379162E4" w14:textId="4A365AEE" w:rsidR="00411B46" w:rsidRPr="00742591" w:rsidRDefault="00411B46" w:rsidP="00411B46">
            <w:pPr>
              <w:jc w:val="both"/>
              <w:rPr>
                <w:sz w:val="22"/>
                <w:szCs w:val="22"/>
                <w:lang w:eastAsia="et-EE"/>
              </w:rPr>
            </w:pPr>
            <w:r w:rsidRPr="00742591">
              <w:rPr>
                <w:b/>
                <w:bCs/>
                <w:sz w:val="22"/>
                <w:szCs w:val="22"/>
                <w:lang w:eastAsia="et-EE"/>
              </w:rPr>
              <w:lastRenderedPageBreak/>
              <w:t>Arvestatud osaliselt</w:t>
            </w:r>
          </w:p>
          <w:p w14:paraId="0B586C07" w14:textId="77777777" w:rsidR="00411B46" w:rsidRPr="00742591" w:rsidRDefault="00411B46" w:rsidP="00411B46">
            <w:pPr>
              <w:jc w:val="both"/>
              <w:rPr>
                <w:sz w:val="22"/>
                <w:szCs w:val="22"/>
                <w:lang w:eastAsia="et-EE"/>
              </w:rPr>
            </w:pPr>
          </w:p>
          <w:p w14:paraId="37CB11BE" w14:textId="5F8BA57C" w:rsidR="00411B46" w:rsidRPr="00742591" w:rsidRDefault="00411B46" w:rsidP="00411B46">
            <w:pPr>
              <w:jc w:val="both"/>
              <w:rPr>
                <w:sz w:val="22"/>
                <w:szCs w:val="22"/>
                <w:lang w:eastAsia="et-EE"/>
              </w:rPr>
            </w:pPr>
            <w:r w:rsidRPr="00742591">
              <w:rPr>
                <w:sz w:val="22"/>
                <w:szCs w:val="22"/>
                <w:lang w:eastAsia="et-EE"/>
              </w:rPr>
              <w:t xml:space="preserve">Nõustume, et taotluse kahekordne parandamine ei peaks iseenesest tooma kaasa taotluse läbi vaatamata jätmist olukorras, kus pärast parandamist ilmneb uus puudus või vajadus täiendava teabe järele. </w:t>
            </w:r>
          </w:p>
          <w:p w14:paraId="047469B0" w14:textId="6464F884" w:rsidR="00411B46" w:rsidRPr="00742591" w:rsidRDefault="00411B46" w:rsidP="00411B46">
            <w:pPr>
              <w:jc w:val="both"/>
              <w:rPr>
                <w:sz w:val="22"/>
                <w:szCs w:val="22"/>
                <w:lang w:eastAsia="et-EE"/>
              </w:rPr>
            </w:pPr>
            <w:r w:rsidRPr="00742591">
              <w:rPr>
                <w:sz w:val="22"/>
                <w:szCs w:val="22"/>
                <w:lang w:eastAsia="et-EE"/>
              </w:rPr>
              <w:t>Eelnõu § 42¹ lõike 7 punkti 2 täpsustatakse selliselt, et taotlus</w:t>
            </w:r>
            <w:r w:rsidR="00171B79" w:rsidRPr="00742591">
              <w:rPr>
                <w:sz w:val="22"/>
                <w:szCs w:val="22"/>
                <w:lang w:eastAsia="et-EE"/>
              </w:rPr>
              <w:t xml:space="preserve"> jäetakse</w:t>
            </w:r>
            <w:r w:rsidRPr="00742591">
              <w:rPr>
                <w:sz w:val="22"/>
                <w:szCs w:val="22"/>
                <w:lang w:eastAsia="et-EE"/>
              </w:rPr>
              <w:t xml:space="preserve"> pärast kahekordset parandamist läbi vaatamata jätta juhul, kui kõrvaldamata on varem kirjalikult nimetatud puudus, mille tõttu ei ole võimalik taotlust sisuliselt menetleda. Seega ei ole parandamiskordade arv iseseisev läbi vaatamata jätmise alus. </w:t>
            </w:r>
          </w:p>
          <w:p w14:paraId="0107393E" w14:textId="40A598EE" w:rsidR="00411B46" w:rsidRPr="00742591" w:rsidRDefault="00411B46" w:rsidP="00411B46">
            <w:pPr>
              <w:jc w:val="both"/>
              <w:rPr>
                <w:sz w:val="22"/>
                <w:szCs w:val="22"/>
                <w:lang w:eastAsia="et-EE"/>
              </w:rPr>
            </w:pPr>
            <w:r w:rsidRPr="00742591">
              <w:rPr>
                <w:sz w:val="22"/>
                <w:szCs w:val="22"/>
                <w:lang w:eastAsia="et-EE"/>
              </w:rPr>
              <w:t xml:space="preserve">Eraldi üldise erandi sätestamist ettenägematute asjaolude puhuks ei </w:t>
            </w:r>
            <w:r w:rsidR="007B65F9" w:rsidRPr="00742591">
              <w:rPr>
                <w:sz w:val="22"/>
                <w:szCs w:val="22"/>
                <w:lang w:eastAsia="et-EE"/>
              </w:rPr>
              <w:t>pea me</w:t>
            </w:r>
            <w:r w:rsidRPr="00742591">
              <w:rPr>
                <w:sz w:val="22"/>
                <w:szCs w:val="22"/>
                <w:lang w:eastAsia="et-EE"/>
              </w:rPr>
              <w:t xml:space="preserve"> vajalikuks, kuna täpsustatud sõnastus võimaldab arvestada ka hiljem ilmnenud uute puuduste või täiendava teabe vajadusega.</w:t>
            </w:r>
          </w:p>
          <w:p w14:paraId="7F9B707C" w14:textId="0E8AFA0F" w:rsidR="7A2C5F67" w:rsidRPr="00742591" w:rsidRDefault="7A2C5F67" w:rsidP="7A2C5F67">
            <w:pPr>
              <w:jc w:val="both"/>
              <w:rPr>
                <w:sz w:val="22"/>
                <w:szCs w:val="22"/>
                <w:lang w:eastAsia="et-EE"/>
              </w:rPr>
            </w:pPr>
          </w:p>
        </w:tc>
      </w:tr>
      <w:tr w:rsidR="7A2C5F67" w:rsidRPr="00742591" w14:paraId="495619D7" w14:textId="77777777" w:rsidTr="4BAED4C2">
        <w:trPr>
          <w:trHeight w:val="300"/>
        </w:trPr>
        <w:tc>
          <w:tcPr>
            <w:tcW w:w="540" w:type="dxa"/>
          </w:tcPr>
          <w:p w14:paraId="37F68E7A" w14:textId="1424DCA9" w:rsidR="7A2C5F67" w:rsidRPr="00742591" w:rsidRDefault="006C6DC2" w:rsidP="7A2C5F67">
            <w:pPr>
              <w:jc w:val="both"/>
              <w:rPr>
                <w:b/>
                <w:bCs/>
                <w:sz w:val="22"/>
                <w:szCs w:val="22"/>
              </w:rPr>
            </w:pPr>
            <w:r w:rsidRPr="00742591">
              <w:rPr>
                <w:b/>
                <w:bCs/>
                <w:sz w:val="22"/>
                <w:szCs w:val="22"/>
              </w:rPr>
              <w:lastRenderedPageBreak/>
              <w:t>31</w:t>
            </w:r>
          </w:p>
        </w:tc>
        <w:tc>
          <w:tcPr>
            <w:tcW w:w="2432" w:type="dxa"/>
          </w:tcPr>
          <w:p w14:paraId="2593C22D" w14:textId="42333574" w:rsidR="7A2C5F67" w:rsidRPr="00742591" w:rsidRDefault="002E27D1" w:rsidP="006B234D">
            <w:pPr>
              <w:rPr>
                <w:b/>
                <w:bCs/>
                <w:sz w:val="22"/>
                <w:szCs w:val="22"/>
              </w:rPr>
            </w:pPr>
            <w:r w:rsidRPr="00742591">
              <w:rPr>
                <w:b/>
                <w:bCs/>
                <w:sz w:val="22"/>
                <w:szCs w:val="22"/>
              </w:rPr>
              <w:t>Eesti Vee-ettevõtete Liit</w:t>
            </w:r>
          </w:p>
        </w:tc>
        <w:tc>
          <w:tcPr>
            <w:tcW w:w="5528" w:type="dxa"/>
          </w:tcPr>
          <w:p w14:paraId="44B7B2F7" w14:textId="77777777" w:rsidR="00375E87" w:rsidRPr="00742591" w:rsidRDefault="00375E87" w:rsidP="00375E87">
            <w:pPr>
              <w:jc w:val="both"/>
              <w:rPr>
                <w:sz w:val="22"/>
                <w:szCs w:val="22"/>
              </w:rPr>
            </w:pPr>
            <w:r w:rsidRPr="00742591">
              <w:rPr>
                <w:sz w:val="22"/>
                <w:szCs w:val="22"/>
              </w:rPr>
              <w:t xml:space="preserve">3. Keskkonnaloa menetlustähtaja selgem reguleerimine üldsuse kaasamise ja menetluses esitatud pöördumiste korral </w:t>
            </w:r>
          </w:p>
          <w:p w14:paraId="56597B48" w14:textId="77777777" w:rsidR="00375E87" w:rsidRPr="00742591" w:rsidRDefault="00375E87" w:rsidP="00375E87">
            <w:pPr>
              <w:jc w:val="both"/>
              <w:rPr>
                <w:sz w:val="22"/>
                <w:szCs w:val="22"/>
              </w:rPr>
            </w:pPr>
            <w:r w:rsidRPr="00742591">
              <w:rPr>
                <w:sz w:val="22"/>
                <w:szCs w:val="22"/>
              </w:rPr>
              <w:t xml:space="preserve">Teeme ettepaneku täiendada keskkonnaseadustiku üldosa seadust selliselt, et keskkonnaloa ja keskkonnakompleksloa taotluse menetlustähtaja arvestamisel oleks selgelt reguleeritud ka olukorrad, kus menetluse kestust mõjutavad </w:t>
            </w:r>
            <w:r w:rsidRPr="00742591">
              <w:rPr>
                <w:sz w:val="22"/>
                <w:szCs w:val="22"/>
              </w:rPr>
              <w:lastRenderedPageBreak/>
              <w:t xml:space="preserve">üldsuse kaasamine, puudutatud isikute seisukohad, vastuväited, ettepanekud, küsimused ja muud menetluses esitatud pöördumised, millele loa andja peab enne lõpliku otsuse tegemist reageerima ning mis võivad tingida vajaduse täiendavalt asjaolusid kontrollida. </w:t>
            </w:r>
          </w:p>
          <w:p w14:paraId="41DB52EC" w14:textId="77777777" w:rsidR="00375E87" w:rsidRPr="00742591" w:rsidRDefault="00375E87" w:rsidP="00375E87">
            <w:pPr>
              <w:jc w:val="both"/>
              <w:rPr>
                <w:sz w:val="22"/>
                <w:szCs w:val="22"/>
              </w:rPr>
            </w:pPr>
            <w:r w:rsidRPr="00742591">
              <w:rPr>
                <w:sz w:val="22"/>
                <w:szCs w:val="22"/>
              </w:rPr>
              <w:t xml:space="preserve">Eelnõu käsitleb eelkõige taotleja tegevusest tulenevaid asjaolusid, mis võivad menetlust pikendada või peatada, kuid ei reguleeri piisavalt selgelt seda, kuidas mõjutavad menetlustähtaja kulgemist üldsuse ja puudutatud isikute ettepanekud, vastuväited, küsimused ning korduvad pöördumised. </w:t>
            </w:r>
          </w:p>
          <w:p w14:paraId="1608F271" w14:textId="77777777" w:rsidR="00375E87" w:rsidRPr="00742591" w:rsidRDefault="00375E87" w:rsidP="00375E87">
            <w:pPr>
              <w:jc w:val="both"/>
              <w:rPr>
                <w:sz w:val="22"/>
                <w:szCs w:val="22"/>
              </w:rPr>
            </w:pPr>
            <w:r w:rsidRPr="00742591">
              <w:rPr>
                <w:sz w:val="22"/>
                <w:szCs w:val="22"/>
              </w:rPr>
              <w:t xml:space="preserve">Avaliku menetluse käigus esitatud ettepanekud ja vastuväited võivad nõuda loa andjalt täiendavate asjaolude kontrollimist, dokumentide ja selgituste küsimist, teiste asutuste või ekspertide kaasamist ning kavandatava tegevuse lubatavuse ja võimaliku keskkonnamõju täiendavat hindamist. Sellised tegevused suurendavad oluliselt menetluse halduskoormust ning võivad mõjutada loa andmise otsuse tegemise tähtaega. </w:t>
            </w:r>
          </w:p>
          <w:p w14:paraId="70499032" w14:textId="77777777" w:rsidR="00375E87" w:rsidRPr="00742591" w:rsidRDefault="00375E87" w:rsidP="00375E87">
            <w:pPr>
              <w:jc w:val="both"/>
              <w:rPr>
                <w:sz w:val="22"/>
                <w:szCs w:val="22"/>
              </w:rPr>
            </w:pPr>
            <w:r w:rsidRPr="00742591">
              <w:rPr>
                <w:sz w:val="22"/>
                <w:szCs w:val="22"/>
              </w:rPr>
              <w:t xml:space="preserve">Seetõttu tuleks eelnõus selgelt sätestada: </w:t>
            </w:r>
          </w:p>
          <w:p w14:paraId="512DC261" w14:textId="77777777" w:rsidR="00375E87" w:rsidRPr="00742591" w:rsidRDefault="00375E87" w:rsidP="00375E87">
            <w:pPr>
              <w:jc w:val="both"/>
              <w:rPr>
                <w:sz w:val="22"/>
                <w:szCs w:val="22"/>
              </w:rPr>
            </w:pPr>
            <w:r w:rsidRPr="00742591">
              <w:rPr>
                <w:sz w:val="22"/>
                <w:szCs w:val="22"/>
              </w:rPr>
              <w:t xml:space="preserve">1) millistel juhtudel ja tingimustel peatub keskkonnaloa menetlustähtaja kulgemine avaliku menetluse ja üldsuse kaasamise tõttu; </w:t>
            </w:r>
          </w:p>
          <w:p w14:paraId="6386D296" w14:textId="77777777" w:rsidR="00375E87" w:rsidRPr="00742591" w:rsidRDefault="00375E87" w:rsidP="00375E87">
            <w:pPr>
              <w:jc w:val="both"/>
              <w:rPr>
                <w:sz w:val="22"/>
                <w:szCs w:val="22"/>
              </w:rPr>
            </w:pPr>
            <w:r w:rsidRPr="00742591">
              <w:rPr>
                <w:sz w:val="22"/>
                <w:szCs w:val="22"/>
              </w:rPr>
              <w:t xml:space="preserve">2) kas ja millises ulatuses peatub menetlustähtaeg ajaks, mil loa andja peab lahendama olulised ettepanekud või vastuväited, mis võivad mõjutada loa andmise otsust; </w:t>
            </w:r>
          </w:p>
          <w:p w14:paraId="4649AC0B" w14:textId="77777777" w:rsidR="00375E87" w:rsidRPr="00742591" w:rsidRDefault="00375E87" w:rsidP="00375E87">
            <w:pPr>
              <w:jc w:val="both"/>
              <w:rPr>
                <w:sz w:val="22"/>
                <w:szCs w:val="22"/>
              </w:rPr>
            </w:pPr>
            <w:r w:rsidRPr="00742591">
              <w:rPr>
                <w:sz w:val="22"/>
                <w:szCs w:val="22"/>
              </w:rPr>
              <w:t xml:space="preserve">3) kuidas mõjutavad korduvad pöördumised menetlustähtaja kulgemist ning millistel juhtudel võivad need kaasa tuua menetlustähtaja pikenemise; </w:t>
            </w:r>
          </w:p>
          <w:p w14:paraId="1359FCE3" w14:textId="77777777" w:rsidR="00375E87" w:rsidRPr="00742591" w:rsidRDefault="00375E87" w:rsidP="00375E87">
            <w:pPr>
              <w:jc w:val="both"/>
              <w:rPr>
                <w:sz w:val="22"/>
                <w:szCs w:val="22"/>
              </w:rPr>
            </w:pPr>
            <w:r w:rsidRPr="00742591">
              <w:rPr>
                <w:sz w:val="22"/>
                <w:szCs w:val="22"/>
              </w:rPr>
              <w:t xml:space="preserve">4) milline on menetlustähtaja peatumise maksimaalne või põhjendatud kestus, et vältida menetluse muutumist tähtajatuks. </w:t>
            </w:r>
          </w:p>
          <w:p w14:paraId="03B0923C" w14:textId="77777777" w:rsidR="00375E87" w:rsidRPr="00742591" w:rsidRDefault="00375E87" w:rsidP="00375E87">
            <w:pPr>
              <w:jc w:val="both"/>
              <w:rPr>
                <w:sz w:val="22"/>
                <w:szCs w:val="22"/>
              </w:rPr>
            </w:pPr>
            <w:r w:rsidRPr="00742591">
              <w:rPr>
                <w:sz w:val="22"/>
                <w:szCs w:val="22"/>
              </w:rPr>
              <w:t xml:space="preserve">Oluline on eelnõus sätestada, et uus pöördumine või vastuväide ei peataks menetlustähtaega automaatselt juhul, </w:t>
            </w:r>
            <w:r w:rsidRPr="00742591">
              <w:rPr>
                <w:sz w:val="22"/>
                <w:szCs w:val="22"/>
              </w:rPr>
              <w:lastRenderedPageBreak/>
              <w:t xml:space="preserve">kui see ei sisalda uusi asjaolusid, mis võivad mõjutada kavandatava tegevuse lubatavust või loa andmise otsust. </w:t>
            </w:r>
          </w:p>
          <w:p w14:paraId="27E6C46A" w14:textId="77777777" w:rsidR="00375E87" w:rsidRPr="00742591" w:rsidRDefault="00375E87" w:rsidP="00375E87">
            <w:pPr>
              <w:jc w:val="both"/>
              <w:rPr>
                <w:sz w:val="22"/>
                <w:szCs w:val="22"/>
              </w:rPr>
            </w:pPr>
            <w:r w:rsidRPr="00742591">
              <w:rPr>
                <w:sz w:val="22"/>
                <w:szCs w:val="22"/>
              </w:rPr>
              <w:t xml:space="preserve">Samuti tuleks loa andjale sätestada kohustus teavitada menetlusosalisi menetlustähtaja peatumisest, selle põhjusest ning eeldatavast menetluse jätkumise ajast. </w:t>
            </w:r>
          </w:p>
          <w:p w14:paraId="150DCCB5" w14:textId="46FED821" w:rsidR="00375E87" w:rsidRPr="00742591" w:rsidRDefault="00375E87" w:rsidP="00375E87">
            <w:pPr>
              <w:jc w:val="both"/>
              <w:rPr>
                <w:sz w:val="22"/>
                <w:szCs w:val="22"/>
              </w:rPr>
            </w:pPr>
            <w:r w:rsidRPr="00742591">
              <w:rPr>
                <w:sz w:val="22"/>
                <w:szCs w:val="22"/>
              </w:rPr>
              <w:t xml:space="preserve">Lisaks teeme ettepaneku analüüsida seletuskirjas, kuidas tagada loa taotlejale võimalus oma õigusi tõhusalt realiseerida olukorras, kus avaliku huvi arvestamine ja üldsuse kaasamine suurendavad loa andja halduskoormust. Menetlustähtaja regulatsioon peab seetõttu tagama tasakaalu ühelt poolt avaliku huvi ja üldsuse kaasamise ning teiselt poolt loa taotleja õiguste vahel, kindlustades samal ajal menetluse eesmärgipärasuse, selguse ja mõistliku kestuse. </w:t>
            </w:r>
          </w:p>
          <w:p w14:paraId="4470EB44" w14:textId="4D72FFDD" w:rsidR="7A2C5F67" w:rsidRPr="00742591" w:rsidRDefault="00375E87" w:rsidP="00375E87">
            <w:pPr>
              <w:jc w:val="both"/>
              <w:rPr>
                <w:sz w:val="22"/>
                <w:szCs w:val="22"/>
              </w:rPr>
            </w:pPr>
            <w:r w:rsidRPr="00742591">
              <w:rPr>
                <w:sz w:val="22"/>
                <w:szCs w:val="22"/>
              </w:rPr>
              <w:t xml:space="preserve">Ettepaneku eesmärk on tagada õigusselgus ja menetluse </w:t>
            </w:r>
            <w:proofErr w:type="spellStart"/>
            <w:r w:rsidRPr="00742591">
              <w:rPr>
                <w:sz w:val="22"/>
                <w:szCs w:val="22"/>
              </w:rPr>
              <w:t>prognoositavus</w:t>
            </w:r>
            <w:proofErr w:type="spellEnd"/>
            <w:r w:rsidRPr="00742591">
              <w:rPr>
                <w:sz w:val="22"/>
                <w:szCs w:val="22"/>
              </w:rPr>
              <w:t xml:space="preserve"> ning vältida olukorda, kus üldsuse kaasamise ja korduvate pöördumiste tõttu võib keskkonnaloa menetlus muutuda sisuliselt tähtajatuks.</w:t>
            </w:r>
          </w:p>
        </w:tc>
        <w:tc>
          <w:tcPr>
            <w:tcW w:w="5607" w:type="dxa"/>
          </w:tcPr>
          <w:p w14:paraId="7F3C7274" w14:textId="32801170" w:rsidR="00801C6F" w:rsidRPr="00742591" w:rsidRDefault="0025636E" w:rsidP="00801C6F">
            <w:pPr>
              <w:jc w:val="both"/>
              <w:rPr>
                <w:b/>
                <w:bCs/>
                <w:sz w:val="22"/>
                <w:szCs w:val="22"/>
                <w:lang w:eastAsia="et-EE"/>
              </w:rPr>
            </w:pPr>
            <w:r w:rsidRPr="00742591">
              <w:rPr>
                <w:b/>
                <w:bCs/>
                <w:sz w:val="22"/>
                <w:szCs w:val="22"/>
                <w:lang w:eastAsia="et-EE"/>
              </w:rPr>
              <w:lastRenderedPageBreak/>
              <w:t>Selgitatud</w:t>
            </w:r>
          </w:p>
          <w:p w14:paraId="0D1574B8" w14:textId="77777777" w:rsidR="00801C6F" w:rsidRPr="00742591" w:rsidRDefault="00801C6F" w:rsidP="00801C6F">
            <w:pPr>
              <w:jc w:val="both"/>
              <w:rPr>
                <w:sz w:val="22"/>
                <w:szCs w:val="22"/>
                <w:lang w:eastAsia="et-EE"/>
              </w:rPr>
            </w:pPr>
          </w:p>
          <w:p w14:paraId="00945C21" w14:textId="77777777" w:rsidR="00D769C6" w:rsidRPr="00742591" w:rsidRDefault="00D769C6" w:rsidP="00D769C6">
            <w:pPr>
              <w:jc w:val="both"/>
              <w:rPr>
                <w:sz w:val="22"/>
                <w:szCs w:val="22"/>
                <w:lang w:eastAsia="et-EE"/>
              </w:rPr>
            </w:pPr>
            <w:r w:rsidRPr="00742591">
              <w:rPr>
                <w:sz w:val="22"/>
                <w:szCs w:val="22"/>
                <w:lang w:eastAsia="et-EE"/>
              </w:rPr>
              <w:t>Üldsuse kaasamine ning ettepanekute, vastuväidete ja küsimuste läbivaatamine on loamenetluse tavapärane osa. Pöördumise esitamine, sealhulgas korduv pöördumine, ei peata menetlustähtaega automaatselt.</w:t>
            </w:r>
          </w:p>
          <w:p w14:paraId="11B9331B" w14:textId="7EB6736E" w:rsidR="00D769C6" w:rsidRPr="00742591" w:rsidRDefault="00D769C6" w:rsidP="00D769C6">
            <w:pPr>
              <w:jc w:val="both"/>
              <w:rPr>
                <w:sz w:val="22"/>
                <w:szCs w:val="22"/>
                <w:lang w:eastAsia="et-EE"/>
              </w:rPr>
            </w:pPr>
            <w:r w:rsidRPr="00742591">
              <w:rPr>
                <w:sz w:val="22"/>
                <w:szCs w:val="22"/>
                <w:lang w:eastAsia="et-EE"/>
              </w:rPr>
              <w:lastRenderedPageBreak/>
              <w:t>Kui pöördumise tõttu ilmneb taotluses menetlust takistav puudus, kohaldub KeÜS § 49 lõige 1</w:t>
            </w:r>
            <w:r w:rsidRPr="00742591">
              <w:rPr>
                <w:sz w:val="22"/>
                <w:szCs w:val="22"/>
                <w:vertAlign w:val="superscript"/>
                <w:lang w:eastAsia="et-EE"/>
              </w:rPr>
              <w:t>1</w:t>
            </w:r>
            <w:r w:rsidRPr="00742591">
              <w:rPr>
                <w:sz w:val="22"/>
                <w:szCs w:val="22"/>
                <w:lang w:eastAsia="et-EE"/>
              </w:rPr>
              <w:t xml:space="preserve"> ning tähtaeg peatub selle puuduse kõrvaldamise ajaks. Pelgalt loa andja vajadus seisukohta analüüsida või asjaolusid kontrollida ei ole selle sätte alusel peatumise põhjus.</w:t>
            </w:r>
          </w:p>
          <w:p w14:paraId="6206FC68" w14:textId="1DFFC029" w:rsidR="7A2C5F67" w:rsidRPr="00742591" w:rsidRDefault="00D769C6" w:rsidP="00D769C6">
            <w:pPr>
              <w:jc w:val="both"/>
              <w:rPr>
                <w:sz w:val="22"/>
                <w:szCs w:val="22"/>
                <w:lang w:eastAsia="et-EE"/>
              </w:rPr>
            </w:pPr>
            <w:r w:rsidRPr="00742591">
              <w:rPr>
                <w:sz w:val="22"/>
                <w:szCs w:val="22"/>
                <w:lang w:eastAsia="et-EE"/>
              </w:rPr>
              <w:t xml:space="preserve">Kui otsust ei ole võimalik seaduses sätestatud tähtaja jooksul teha, saab tähtaega põhjendatult pikendada § 49 lõike 5 alusel. Otsus tuleb teha hiljemalt 12 kuu jooksul taotluse nõuetekohaseks tunnistamisest, arvestamata seaduse alusel peatunud aega. </w:t>
            </w:r>
          </w:p>
        </w:tc>
      </w:tr>
      <w:tr w:rsidR="7A2C5F67" w:rsidRPr="00742591" w14:paraId="1784E708" w14:textId="77777777" w:rsidTr="4BAED4C2">
        <w:trPr>
          <w:trHeight w:val="300"/>
        </w:trPr>
        <w:tc>
          <w:tcPr>
            <w:tcW w:w="540" w:type="dxa"/>
          </w:tcPr>
          <w:p w14:paraId="6E42EE09" w14:textId="4AC309B7" w:rsidR="7A2C5F67" w:rsidRPr="00742591" w:rsidRDefault="006C6DC2" w:rsidP="7A2C5F67">
            <w:pPr>
              <w:jc w:val="both"/>
              <w:rPr>
                <w:b/>
                <w:bCs/>
                <w:sz w:val="22"/>
                <w:szCs w:val="22"/>
              </w:rPr>
            </w:pPr>
            <w:r w:rsidRPr="00742591">
              <w:rPr>
                <w:b/>
                <w:bCs/>
                <w:sz w:val="22"/>
                <w:szCs w:val="22"/>
              </w:rPr>
              <w:lastRenderedPageBreak/>
              <w:t>32</w:t>
            </w:r>
          </w:p>
        </w:tc>
        <w:tc>
          <w:tcPr>
            <w:tcW w:w="2432" w:type="dxa"/>
          </w:tcPr>
          <w:p w14:paraId="29E3FDB9" w14:textId="77777777" w:rsidR="000B796D" w:rsidRPr="00742591" w:rsidRDefault="000B796D" w:rsidP="006B234D">
            <w:pPr>
              <w:rPr>
                <w:b/>
                <w:bCs/>
                <w:sz w:val="22"/>
                <w:szCs w:val="22"/>
              </w:rPr>
            </w:pPr>
            <w:r w:rsidRPr="00742591">
              <w:rPr>
                <w:b/>
                <w:bCs/>
                <w:sz w:val="22"/>
                <w:szCs w:val="22"/>
              </w:rPr>
              <w:t>Eesti Kala- ja Vähikasvatajate Liidu, MTÜ Eesti Veskivaramu ja Eesti Avamere Vesiviljelejate Ühistu</w:t>
            </w:r>
          </w:p>
          <w:p w14:paraId="175FD176" w14:textId="2A8964AC" w:rsidR="7A2C5F67" w:rsidRPr="00742591" w:rsidRDefault="000B796D" w:rsidP="006B234D">
            <w:pPr>
              <w:rPr>
                <w:b/>
                <w:bCs/>
                <w:sz w:val="22"/>
                <w:szCs w:val="22"/>
              </w:rPr>
            </w:pPr>
            <w:proofErr w:type="spellStart"/>
            <w:r w:rsidRPr="00742591">
              <w:rPr>
                <w:b/>
                <w:bCs/>
                <w:sz w:val="22"/>
                <w:szCs w:val="22"/>
              </w:rPr>
              <w:t>ühisarvamus</w:t>
            </w:r>
            <w:proofErr w:type="spellEnd"/>
          </w:p>
        </w:tc>
        <w:tc>
          <w:tcPr>
            <w:tcW w:w="5528" w:type="dxa"/>
          </w:tcPr>
          <w:p w14:paraId="212E7E3D" w14:textId="77777777" w:rsidR="007827F0" w:rsidRPr="00742591" w:rsidRDefault="007827F0" w:rsidP="007827F0">
            <w:pPr>
              <w:jc w:val="both"/>
              <w:rPr>
                <w:b/>
                <w:bCs/>
                <w:sz w:val="22"/>
                <w:szCs w:val="22"/>
              </w:rPr>
            </w:pPr>
            <w:r w:rsidRPr="00742591">
              <w:rPr>
                <w:b/>
                <w:bCs/>
                <w:sz w:val="22"/>
                <w:szCs w:val="22"/>
              </w:rPr>
              <w:t>1 Kahe parandamisringi piirang vajab sisulisi tingimusi</w:t>
            </w:r>
          </w:p>
          <w:p w14:paraId="262E643E" w14:textId="3958B2D1" w:rsidR="007827F0" w:rsidRPr="00742591" w:rsidRDefault="007827F0" w:rsidP="007827F0">
            <w:pPr>
              <w:jc w:val="both"/>
              <w:rPr>
                <w:sz w:val="22"/>
                <w:szCs w:val="22"/>
              </w:rPr>
            </w:pPr>
            <w:r w:rsidRPr="00742591">
              <w:rPr>
                <w:sz w:val="22"/>
                <w:szCs w:val="22"/>
              </w:rPr>
              <w:t>Eelnõu § 1 punktiga 4 lisatava KeÜS § 42¹ lg 7 p 2 järgi jätab loa andja taotluse läbi vaatamata, kui taotleja on taotlust kaks korda parandanud ja uuesti esitanud, kuid puudused ei ole kõrvaldatud. Paragrahvi 42¹ lg 3 kohustab loa andjat puudustele kirjalikult osutama ning andma nende kõrvaldamiseks vähemalt 14 päeva, arvestades puuduste laadi ja vajalike andmete kättesaadavust. Need on olulised tagatised, kuid meie hinnangul vajab täpsustamist, millistel sisulistel tingimustel järgneb kahele parandamisele taotluse läbi vaatamata jätmine. [1]</w:t>
            </w:r>
          </w:p>
          <w:p w14:paraId="2A204E65" w14:textId="6B85A6F1" w:rsidR="007827F0" w:rsidRPr="00742591" w:rsidRDefault="007827F0" w:rsidP="007827F0">
            <w:pPr>
              <w:jc w:val="both"/>
              <w:rPr>
                <w:sz w:val="22"/>
                <w:szCs w:val="22"/>
              </w:rPr>
            </w:pPr>
            <w:r w:rsidRPr="00742591">
              <w:rPr>
                <w:sz w:val="22"/>
                <w:szCs w:val="22"/>
              </w:rPr>
              <w:t>Keeruka taotluse puhul ei pruugi kõiki küsimusi olla võimalik esimese kontrolliga ammendavalt</w:t>
            </w:r>
            <w:r w:rsidR="005E4EEC" w:rsidRPr="00742591">
              <w:rPr>
                <w:sz w:val="22"/>
                <w:szCs w:val="22"/>
              </w:rPr>
              <w:t xml:space="preserve"> </w:t>
            </w:r>
            <w:r w:rsidRPr="00742591">
              <w:rPr>
                <w:sz w:val="22"/>
                <w:szCs w:val="22"/>
              </w:rPr>
              <w:t>tuvastada. Ühe tehnilise lahenduse täpsustamine võib mõjutada taotluse teisi osi. Näiteks võivad</w:t>
            </w:r>
            <w:r w:rsidR="005E4EEC" w:rsidRPr="00742591">
              <w:rPr>
                <w:sz w:val="22"/>
                <w:szCs w:val="22"/>
              </w:rPr>
              <w:t xml:space="preserve"> </w:t>
            </w:r>
            <w:r w:rsidRPr="00742591">
              <w:rPr>
                <w:sz w:val="22"/>
                <w:szCs w:val="22"/>
              </w:rPr>
              <w:t>veevõtu, väljalaske, paisutuse ja tootmismahu andmed olla omavahel seotud. Taotleja ja loa andja</w:t>
            </w:r>
            <w:r w:rsidR="005E4EEC" w:rsidRPr="00742591">
              <w:rPr>
                <w:sz w:val="22"/>
                <w:szCs w:val="22"/>
              </w:rPr>
              <w:t xml:space="preserve"> </w:t>
            </w:r>
            <w:r w:rsidRPr="00742591">
              <w:rPr>
                <w:sz w:val="22"/>
                <w:szCs w:val="22"/>
              </w:rPr>
              <w:t xml:space="preserve">võivad mõlemad tegutseda hoolsalt, kuid täiendava </w:t>
            </w:r>
            <w:r w:rsidRPr="00742591">
              <w:rPr>
                <w:sz w:val="22"/>
                <w:szCs w:val="22"/>
              </w:rPr>
              <w:lastRenderedPageBreak/>
              <w:t>küsimuse vajadus võib selguda alles parandatud</w:t>
            </w:r>
            <w:r w:rsidR="005E4EEC" w:rsidRPr="00742591">
              <w:rPr>
                <w:sz w:val="22"/>
                <w:szCs w:val="22"/>
              </w:rPr>
              <w:t xml:space="preserve"> </w:t>
            </w:r>
            <w:r w:rsidRPr="00742591">
              <w:rPr>
                <w:sz w:val="22"/>
                <w:szCs w:val="22"/>
              </w:rPr>
              <w:t>andmete hindamisel.</w:t>
            </w:r>
          </w:p>
          <w:p w14:paraId="3C51153C" w14:textId="44343F8E" w:rsidR="007827F0" w:rsidRPr="00742591" w:rsidRDefault="007827F0" w:rsidP="007827F0">
            <w:pPr>
              <w:jc w:val="both"/>
              <w:rPr>
                <w:sz w:val="22"/>
                <w:szCs w:val="22"/>
              </w:rPr>
            </w:pPr>
            <w:r w:rsidRPr="00742591">
              <w:rPr>
                <w:sz w:val="22"/>
                <w:szCs w:val="22"/>
              </w:rPr>
              <w:t>Arvestame, et kavandatava § 49 lg 1² alusel hiljem küsitavad sisulised täpsustused ei ole automaatselt</w:t>
            </w:r>
            <w:r w:rsidR="005E4EEC" w:rsidRPr="00742591">
              <w:rPr>
                <w:sz w:val="22"/>
                <w:szCs w:val="22"/>
              </w:rPr>
              <w:t xml:space="preserve"> </w:t>
            </w:r>
            <w:r w:rsidRPr="00742591">
              <w:rPr>
                <w:sz w:val="22"/>
                <w:szCs w:val="22"/>
              </w:rPr>
              <w:t>samad mis § 42¹ kohased puudused. Hilisemate täpsustuste lubamine ei tõenda iseenesest kahe</w:t>
            </w:r>
            <w:r w:rsidR="005E4EEC" w:rsidRPr="00742591">
              <w:rPr>
                <w:sz w:val="22"/>
                <w:szCs w:val="22"/>
              </w:rPr>
              <w:t xml:space="preserve"> </w:t>
            </w:r>
            <w:r w:rsidRPr="00742591">
              <w:rPr>
                <w:sz w:val="22"/>
                <w:szCs w:val="22"/>
              </w:rPr>
              <w:t>parandamisringi piirangu põhjendamatust. Küll aga muudab see eriti oluliseks selge piiri tõmbamise:</w:t>
            </w:r>
            <w:r w:rsidR="005E4EEC" w:rsidRPr="00742591">
              <w:rPr>
                <w:sz w:val="22"/>
                <w:szCs w:val="22"/>
              </w:rPr>
              <w:t xml:space="preserve"> </w:t>
            </w:r>
            <w:r w:rsidRPr="00742591">
              <w:rPr>
                <w:sz w:val="22"/>
                <w:szCs w:val="22"/>
              </w:rPr>
              <w:t>milline puudus takistab sisulise loamenetlusega jätkamist ja millise küsimuse saab lahendada selle</w:t>
            </w:r>
            <w:r w:rsidR="005E4EEC" w:rsidRPr="00742591">
              <w:rPr>
                <w:sz w:val="22"/>
                <w:szCs w:val="22"/>
              </w:rPr>
              <w:t xml:space="preserve"> </w:t>
            </w:r>
            <w:r w:rsidRPr="00742591">
              <w:rPr>
                <w:sz w:val="22"/>
                <w:szCs w:val="22"/>
              </w:rPr>
              <w:t>käigus. [1]</w:t>
            </w:r>
          </w:p>
          <w:p w14:paraId="5A207DA1" w14:textId="081E741F" w:rsidR="007827F0" w:rsidRPr="00742591" w:rsidRDefault="007827F0" w:rsidP="007827F0">
            <w:pPr>
              <w:jc w:val="both"/>
              <w:rPr>
                <w:sz w:val="22"/>
                <w:szCs w:val="22"/>
              </w:rPr>
            </w:pPr>
            <w:r w:rsidRPr="00742591">
              <w:rPr>
                <w:sz w:val="22"/>
                <w:szCs w:val="22"/>
              </w:rPr>
              <w:t>Me ei taotle piiramatut parandamisvõimalust ega taotleja vabastamist kohustusest esitada nõutavad</w:t>
            </w:r>
            <w:r w:rsidR="005E4EEC" w:rsidRPr="00742591">
              <w:rPr>
                <w:sz w:val="22"/>
                <w:szCs w:val="22"/>
              </w:rPr>
              <w:t xml:space="preserve"> </w:t>
            </w:r>
            <w:r w:rsidRPr="00742591">
              <w:rPr>
                <w:sz w:val="22"/>
                <w:szCs w:val="22"/>
              </w:rPr>
              <w:t>andmed. Taotluse läbi vaatamata jätmine peaks sõltuma allesjäänud puuduse tähendusest ja tegelikust</w:t>
            </w:r>
            <w:r w:rsidR="005E4EEC" w:rsidRPr="00742591">
              <w:rPr>
                <w:sz w:val="22"/>
                <w:szCs w:val="22"/>
              </w:rPr>
              <w:t xml:space="preserve"> </w:t>
            </w:r>
            <w:r w:rsidRPr="00742591">
              <w:rPr>
                <w:sz w:val="22"/>
                <w:szCs w:val="22"/>
              </w:rPr>
              <w:t>parandamisvõimalusest, mitte üksnes esitatud taotlusversioonide arvust.</w:t>
            </w:r>
          </w:p>
          <w:p w14:paraId="7A6069B1" w14:textId="24CD020F" w:rsidR="007827F0" w:rsidRPr="00742591" w:rsidRDefault="007827F0" w:rsidP="007827F0">
            <w:pPr>
              <w:jc w:val="both"/>
              <w:rPr>
                <w:sz w:val="22"/>
                <w:szCs w:val="22"/>
              </w:rPr>
            </w:pPr>
            <w:r w:rsidRPr="00742591">
              <w:rPr>
                <w:b/>
                <w:bCs/>
                <w:sz w:val="22"/>
                <w:szCs w:val="22"/>
              </w:rPr>
              <w:t xml:space="preserve">Ettepanek: </w:t>
            </w:r>
            <w:r w:rsidRPr="00742591">
              <w:rPr>
                <w:sz w:val="22"/>
                <w:szCs w:val="22"/>
              </w:rPr>
              <w:t>loobuda § 42¹ lg 7 p-s 2 jäigast arvulisest piirist või siduda selle rakendamine selgelt sama,</w:t>
            </w:r>
            <w:r w:rsidR="005E4EEC" w:rsidRPr="00742591">
              <w:rPr>
                <w:sz w:val="22"/>
                <w:szCs w:val="22"/>
              </w:rPr>
              <w:t xml:space="preserve"> </w:t>
            </w:r>
            <w:r w:rsidRPr="00742591">
              <w:rPr>
                <w:sz w:val="22"/>
                <w:szCs w:val="22"/>
              </w:rPr>
              <w:t>varem kirjalikult ja arusaadavalt määratletud olulise puuduse korduva kõrvaldamata jätmisega.</w:t>
            </w:r>
          </w:p>
          <w:p w14:paraId="66FC6F38" w14:textId="7046B5B0" w:rsidR="7A2C5F67" w:rsidRPr="00742591" w:rsidRDefault="007827F0" w:rsidP="007827F0">
            <w:pPr>
              <w:jc w:val="both"/>
              <w:rPr>
                <w:sz w:val="22"/>
                <w:szCs w:val="22"/>
              </w:rPr>
            </w:pPr>
            <w:r w:rsidRPr="00742591">
              <w:rPr>
                <w:sz w:val="22"/>
                <w:szCs w:val="22"/>
              </w:rPr>
              <w:t>Oluliseks tuleks pidada puudust, mille kõrvaldamiseta ei saa sisulise loamenetlusega jätkata. Uue</w:t>
            </w:r>
            <w:r w:rsidR="005E4EEC" w:rsidRPr="00742591">
              <w:rPr>
                <w:sz w:val="22"/>
                <w:szCs w:val="22"/>
              </w:rPr>
              <w:t xml:space="preserve"> </w:t>
            </w:r>
            <w:r w:rsidRPr="00742591">
              <w:rPr>
                <w:sz w:val="22"/>
                <w:szCs w:val="22"/>
              </w:rPr>
              <w:t>puuduse puhul tuleb anda selle kõrvaldamiseks tegelik võimalus; varasemaid parandusi ei tohiks</w:t>
            </w:r>
            <w:r w:rsidR="005E4EEC" w:rsidRPr="00742591">
              <w:rPr>
                <w:sz w:val="22"/>
                <w:szCs w:val="22"/>
              </w:rPr>
              <w:t xml:space="preserve"> </w:t>
            </w:r>
            <w:r w:rsidRPr="00742591">
              <w:rPr>
                <w:sz w:val="22"/>
                <w:szCs w:val="22"/>
              </w:rPr>
              <w:t>automaatselt lugeda uue puuduse parandamisvõimalusteks. Samal ajal võib taotleja enda algatatud</w:t>
            </w:r>
            <w:r w:rsidR="005E4EEC" w:rsidRPr="00742591">
              <w:rPr>
                <w:sz w:val="22"/>
                <w:szCs w:val="22"/>
              </w:rPr>
              <w:t xml:space="preserve"> </w:t>
            </w:r>
            <w:r w:rsidRPr="00742591">
              <w:rPr>
                <w:sz w:val="22"/>
                <w:szCs w:val="22"/>
              </w:rPr>
              <w:t>oluline tegevuse muutmine põhjendada eraldi hinnangut, kas jätkata sama või uue taotlusega.</w:t>
            </w:r>
          </w:p>
        </w:tc>
        <w:tc>
          <w:tcPr>
            <w:tcW w:w="5607" w:type="dxa"/>
          </w:tcPr>
          <w:p w14:paraId="4EE06395" w14:textId="5B0F49CA" w:rsidR="00F7224D" w:rsidRPr="00742591" w:rsidRDefault="00F7224D" w:rsidP="00F7224D">
            <w:pPr>
              <w:jc w:val="both"/>
              <w:rPr>
                <w:sz w:val="22"/>
                <w:szCs w:val="22"/>
                <w:lang w:eastAsia="et-EE"/>
              </w:rPr>
            </w:pPr>
            <w:r w:rsidRPr="00742591">
              <w:rPr>
                <w:b/>
                <w:bCs/>
                <w:sz w:val="22"/>
                <w:szCs w:val="22"/>
                <w:lang w:eastAsia="et-EE"/>
              </w:rPr>
              <w:lastRenderedPageBreak/>
              <w:t>Arvestatud</w:t>
            </w:r>
            <w:r w:rsidRPr="00742591">
              <w:rPr>
                <w:sz w:val="22"/>
                <w:szCs w:val="22"/>
                <w:lang w:eastAsia="et-EE"/>
              </w:rPr>
              <w:t xml:space="preserve"> </w:t>
            </w:r>
          </w:p>
          <w:p w14:paraId="2692713F" w14:textId="77777777" w:rsidR="00F7224D" w:rsidRPr="00742591" w:rsidRDefault="00F7224D" w:rsidP="00F7224D">
            <w:pPr>
              <w:jc w:val="both"/>
              <w:rPr>
                <w:sz w:val="22"/>
                <w:szCs w:val="22"/>
                <w:lang w:eastAsia="et-EE"/>
              </w:rPr>
            </w:pPr>
          </w:p>
          <w:p w14:paraId="6FDEE126" w14:textId="20DE8846" w:rsidR="7A2C5F67" w:rsidRPr="00742591" w:rsidRDefault="007E6A3F" w:rsidP="00F7224D">
            <w:pPr>
              <w:jc w:val="both"/>
              <w:rPr>
                <w:sz w:val="22"/>
                <w:szCs w:val="22"/>
                <w:lang w:eastAsia="et-EE"/>
              </w:rPr>
            </w:pPr>
            <w:r w:rsidRPr="00742591">
              <w:rPr>
                <w:sz w:val="22"/>
                <w:szCs w:val="22"/>
                <w:lang w:eastAsia="et-EE"/>
              </w:rPr>
              <w:t>KeÜS § 42¹ lõike 7 punkti 2 on täpsustatud: pärast kahekordset parandamist jäetakse taotlus läbi vaatamata, kui kõrvaldamata on varem kirjalikult nimetatud puudus, mis takistab taotluse sisulist menetlemist. Parandamiskordade arv üksi ei ole läbi vaatamata jätmise alus. Uue puuduse korral tuleb anda taotlejale tegelik võimalus selle kõrvaldamiseks</w:t>
            </w:r>
            <w:r w:rsidR="00401010" w:rsidRPr="00742591">
              <w:rPr>
                <w:sz w:val="22"/>
                <w:szCs w:val="22"/>
                <w:lang w:eastAsia="et-EE"/>
              </w:rPr>
              <w:t xml:space="preserve"> ning </w:t>
            </w:r>
            <w:r w:rsidRPr="00742591">
              <w:rPr>
                <w:sz w:val="22"/>
                <w:szCs w:val="22"/>
                <w:lang w:eastAsia="et-EE"/>
              </w:rPr>
              <w:t>varasemad parandused ei tähenda iseenesest, et see võimalus on juba antud.</w:t>
            </w:r>
          </w:p>
        </w:tc>
      </w:tr>
      <w:tr w:rsidR="000B796D" w:rsidRPr="00742591" w14:paraId="15C6E338" w14:textId="77777777" w:rsidTr="4BAED4C2">
        <w:trPr>
          <w:trHeight w:val="300"/>
        </w:trPr>
        <w:tc>
          <w:tcPr>
            <w:tcW w:w="540" w:type="dxa"/>
          </w:tcPr>
          <w:p w14:paraId="789D4311" w14:textId="5A785F60" w:rsidR="000B796D" w:rsidRPr="00742591" w:rsidRDefault="006C6DC2" w:rsidP="000B796D">
            <w:pPr>
              <w:jc w:val="both"/>
              <w:rPr>
                <w:b/>
                <w:bCs/>
                <w:sz w:val="22"/>
                <w:szCs w:val="22"/>
              </w:rPr>
            </w:pPr>
            <w:r w:rsidRPr="00742591">
              <w:rPr>
                <w:b/>
                <w:bCs/>
                <w:sz w:val="22"/>
                <w:szCs w:val="22"/>
              </w:rPr>
              <w:t>33</w:t>
            </w:r>
          </w:p>
        </w:tc>
        <w:tc>
          <w:tcPr>
            <w:tcW w:w="2432" w:type="dxa"/>
          </w:tcPr>
          <w:p w14:paraId="4480CDB4" w14:textId="77777777" w:rsidR="000B796D" w:rsidRPr="00742591" w:rsidRDefault="000B796D" w:rsidP="006B234D">
            <w:pPr>
              <w:rPr>
                <w:b/>
                <w:bCs/>
                <w:sz w:val="22"/>
                <w:szCs w:val="22"/>
              </w:rPr>
            </w:pPr>
            <w:r w:rsidRPr="00742591">
              <w:rPr>
                <w:b/>
                <w:bCs/>
                <w:sz w:val="22"/>
                <w:szCs w:val="22"/>
              </w:rPr>
              <w:t>Eesti Kala- ja Vähikasvatajate Liidu, MTÜ Eesti Veskivaramu ja Eesti Avamere Vesiviljelejate Ühistu</w:t>
            </w:r>
          </w:p>
          <w:p w14:paraId="4422D956" w14:textId="1C604D6E" w:rsidR="000B796D" w:rsidRPr="00742591" w:rsidRDefault="000B796D" w:rsidP="006B234D">
            <w:pPr>
              <w:rPr>
                <w:b/>
                <w:bCs/>
                <w:sz w:val="22"/>
                <w:szCs w:val="22"/>
              </w:rPr>
            </w:pPr>
            <w:proofErr w:type="spellStart"/>
            <w:r w:rsidRPr="00742591">
              <w:rPr>
                <w:b/>
                <w:bCs/>
                <w:sz w:val="22"/>
                <w:szCs w:val="22"/>
              </w:rPr>
              <w:t>ühisarvamus</w:t>
            </w:r>
            <w:proofErr w:type="spellEnd"/>
          </w:p>
        </w:tc>
        <w:tc>
          <w:tcPr>
            <w:tcW w:w="5528" w:type="dxa"/>
          </w:tcPr>
          <w:p w14:paraId="3BBB0995" w14:textId="77777777" w:rsidR="00B23070" w:rsidRPr="00742591" w:rsidRDefault="00B23070" w:rsidP="00B23070">
            <w:pPr>
              <w:jc w:val="both"/>
              <w:rPr>
                <w:b/>
                <w:bCs/>
                <w:sz w:val="22"/>
                <w:szCs w:val="22"/>
              </w:rPr>
            </w:pPr>
            <w:r w:rsidRPr="00742591">
              <w:rPr>
                <w:b/>
                <w:bCs/>
                <w:sz w:val="22"/>
                <w:szCs w:val="22"/>
              </w:rPr>
              <w:t>2 Läbi vaatamata jätmise tingimused tuleb sõnastada selgemalt</w:t>
            </w:r>
          </w:p>
          <w:p w14:paraId="41F4A884" w14:textId="1526D195" w:rsidR="00B23070" w:rsidRPr="00742591" w:rsidRDefault="00B23070" w:rsidP="00B23070">
            <w:pPr>
              <w:jc w:val="both"/>
              <w:rPr>
                <w:sz w:val="22"/>
                <w:szCs w:val="22"/>
              </w:rPr>
            </w:pPr>
            <w:r w:rsidRPr="00742591">
              <w:rPr>
                <w:sz w:val="22"/>
                <w:szCs w:val="22"/>
              </w:rPr>
              <w:t xml:space="preserve">Seletuskiri rõhutab, et parandamiskordade arv ei saa olla taotluse läbi vaatamata jätmise ainus sisuline põhjus. Allesjäänud puudus peab takistama taotluse sisulist menetlemist. Samuti selgitatakse, et pärast teist parandamist ilmnenud uus puudus, millele loa andja pole varem osutanud ja mille kõrvaldamiseks pole võimalust antud, ei võimalda taotlust üksnes kahekordse parandamise tõttu läbi vaatamata </w:t>
            </w:r>
            <w:r w:rsidRPr="00742591">
              <w:rPr>
                <w:sz w:val="22"/>
                <w:szCs w:val="22"/>
              </w:rPr>
              <w:lastRenderedPageBreak/>
              <w:t>jätta.</w:t>
            </w:r>
            <w:r w:rsidR="00AE4DA8" w:rsidRPr="00742591">
              <w:rPr>
                <w:sz w:val="22"/>
                <w:szCs w:val="22"/>
              </w:rPr>
              <w:t xml:space="preserve"> </w:t>
            </w:r>
            <w:r w:rsidRPr="00742591">
              <w:rPr>
                <w:sz w:val="22"/>
                <w:szCs w:val="22"/>
              </w:rPr>
              <w:t>Loa andja varasema kontrolli puudulikkus ei tohiks halvendada taotleja menetluslikku seisundit;</w:t>
            </w:r>
            <w:r w:rsidR="00AE4DA8" w:rsidRPr="00742591">
              <w:rPr>
                <w:sz w:val="22"/>
                <w:szCs w:val="22"/>
              </w:rPr>
              <w:t xml:space="preserve"> </w:t>
            </w:r>
            <w:r w:rsidRPr="00742591">
              <w:rPr>
                <w:sz w:val="22"/>
                <w:szCs w:val="22"/>
              </w:rPr>
              <w:t>seletuskiri eristab sellest taotleja hilisematest muudatustest tulenevaid ja varem objektiivselt</w:t>
            </w:r>
            <w:r w:rsidR="00AE4DA8" w:rsidRPr="00742591">
              <w:rPr>
                <w:sz w:val="22"/>
                <w:szCs w:val="22"/>
              </w:rPr>
              <w:t xml:space="preserve"> </w:t>
            </w:r>
            <w:proofErr w:type="spellStart"/>
            <w:r w:rsidRPr="00742591">
              <w:rPr>
                <w:sz w:val="22"/>
                <w:szCs w:val="22"/>
              </w:rPr>
              <w:t>tuvastamatuid</w:t>
            </w:r>
            <w:proofErr w:type="spellEnd"/>
            <w:r w:rsidRPr="00742591">
              <w:rPr>
                <w:sz w:val="22"/>
                <w:szCs w:val="22"/>
              </w:rPr>
              <w:t xml:space="preserve"> puudusi. [1, seletuskirja punkt 3]</w:t>
            </w:r>
          </w:p>
          <w:p w14:paraId="54B0C1BA" w14:textId="1A064375" w:rsidR="00B23070" w:rsidRPr="00742591" w:rsidRDefault="00B23070" w:rsidP="00B23070">
            <w:pPr>
              <w:jc w:val="both"/>
              <w:rPr>
                <w:sz w:val="22"/>
                <w:szCs w:val="22"/>
              </w:rPr>
            </w:pPr>
            <w:r w:rsidRPr="00742591">
              <w:rPr>
                <w:sz w:val="22"/>
                <w:szCs w:val="22"/>
              </w:rPr>
              <w:t>Need selgitused toetavad taotlejat kaitsvat tõlgendust. Kaitse ei tulene siiski ainult seletuskirjast. KeÜS</w:t>
            </w:r>
            <w:r w:rsidR="00AE4DA8" w:rsidRPr="00742591">
              <w:rPr>
                <w:sz w:val="22"/>
                <w:szCs w:val="22"/>
              </w:rPr>
              <w:t xml:space="preserve"> </w:t>
            </w:r>
            <w:r w:rsidRPr="00742591">
              <w:rPr>
                <w:sz w:val="22"/>
                <w:szCs w:val="22"/>
              </w:rPr>
              <w:t>§ 2 kaudu kohalduvad haldusmenetluse seaduse (HMS) üldreeglid, sealhulgas proportsionaalsus,</w:t>
            </w:r>
            <w:r w:rsidR="00AE4DA8" w:rsidRPr="00742591">
              <w:rPr>
                <w:sz w:val="22"/>
                <w:szCs w:val="22"/>
              </w:rPr>
              <w:t xml:space="preserve"> </w:t>
            </w:r>
            <w:r w:rsidRPr="00742591">
              <w:rPr>
                <w:sz w:val="22"/>
                <w:szCs w:val="22"/>
              </w:rPr>
              <w:t>eesmärgipärasus ja tõhusus, uurimispõhimõte ning puuduste kõrvaldamise ja selgitamise kohustused</w:t>
            </w:r>
            <w:r w:rsidR="00AE4DA8" w:rsidRPr="00742591">
              <w:rPr>
                <w:sz w:val="22"/>
                <w:szCs w:val="22"/>
              </w:rPr>
              <w:t xml:space="preserve"> </w:t>
            </w:r>
            <w:r w:rsidRPr="00742591">
              <w:rPr>
                <w:sz w:val="22"/>
                <w:szCs w:val="22"/>
              </w:rPr>
              <w:t>(HMS § 3 lg 2, § 5 lg 2, § 6, § 15 ja § 36). Ka kavandatav § 42¹ lg 3 sisaldab juba kirjaliku puuduste teate</w:t>
            </w:r>
          </w:p>
          <w:p w14:paraId="1C04D344" w14:textId="77777777" w:rsidR="00B23070" w:rsidRPr="00742591" w:rsidRDefault="00B23070" w:rsidP="00B23070">
            <w:pPr>
              <w:jc w:val="both"/>
              <w:rPr>
                <w:sz w:val="22"/>
                <w:szCs w:val="22"/>
              </w:rPr>
            </w:pPr>
            <w:r w:rsidRPr="00742591">
              <w:rPr>
                <w:sz w:val="22"/>
                <w:szCs w:val="22"/>
              </w:rPr>
              <w:t>ja mõistliku parandamisaja tagatisi. [1–3]</w:t>
            </w:r>
          </w:p>
          <w:p w14:paraId="35C8524F" w14:textId="182C9BA4" w:rsidR="00B23070" w:rsidRPr="00742591" w:rsidRDefault="00B23070" w:rsidP="00B23070">
            <w:pPr>
              <w:jc w:val="both"/>
              <w:rPr>
                <w:sz w:val="22"/>
                <w:szCs w:val="22"/>
              </w:rPr>
            </w:pPr>
            <w:r w:rsidRPr="00742591">
              <w:rPr>
                <w:sz w:val="22"/>
                <w:szCs w:val="22"/>
              </w:rPr>
              <w:t xml:space="preserve">Seetõttu ei väida me, et seletuskirjas kirjeldatud kaitsed oleksid seaduse </w:t>
            </w:r>
            <w:proofErr w:type="spellStart"/>
            <w:r w:rsidRPr="00742591">
              <w:rPr>
                <w:sz w:val="22"/>
                <w:szCs w:val="22"/>
              </w:rPr>
              <w:t>üldnorme</w:t>
            </w:r>
            <w:proofErr w:type="spellEnd"/>
            <w:r w:rsidRPr="00742591">
              <w:rPr>
                <w:sz w:val="22"/>
                <w:szCs w:val="22"/>
              </w:rPr>
              <w:t xml:space="preserve"> arvestades</w:t>
            </w:r>
            <w:r w:rsidR="00AE4DA8" w:rsidRPr="00742591">
              <w:rPr>
                <w:sz w:val="22"/>
                <w:szCs w:val="22"/>
              </w:rPr>
              <w:t xml:space="preserve"> </w:t>
            </w:r>
            <w:r w:rsidRPr="00742591">
              <w:rPr>
                <w:sz w:val="22"/>
                <w:szCs w:val="22"/>
              </w:rPr>
              <w:t>õiguslikult tähenduseta. Meie mure on kohustuslikku tagajärge väljendava § 42¹ lg 7 p 2 ja selle piiratud</w:t>
            </w:r>
            <w:r w:rsidR="00AE4DA8" w:rsidRPr="00742591">
              <w:rPr>
                <w:sz w:val="22"/>
                <w:szCs w:val="22"/>
              </w:rPr>
              <w:t xml:space="preserve"> </w:t>
            </w:r>
            <w:r w:rsidRPr="00742591">
              <w:rPr>
                <w:sz w:val="22"/>
                <w:szCs w:val="22"/>
              </w:rPr>
              <w:t>rakendusala ebapiisavalt selge seos normitekstis. Seletuskiri toetab tõlgendamist, kuid nii taotlejale kui</w:t>
            </w:r>
            <w:r w:rsidR="00AE4DA8" w:rsidRPr="00742591">
              <w:rPr>
                <w:sz w:val="22"/>
                <w:szCs w:val="22"/>
              </w:rPr>
              <w:t xml:space="preserve"> </w:t>
            </w:r>
            <w:r w:rsidRPr="00742591">
              <w:rPr>
                <w:sz w:val="22"/>
                <w:szCs w:val="22"/>
              </w:rPr>
              <w:t>ka loa andjale oleks arusaadavam, kui määravad tingimused oleksid sätestatud otse erireeglis.</w:t>
            </w:r>
          </w:p>
          <w:p w14:paraId="07F8A352" w14:textId="78DE631D" w:rsidR="000B796D" w:rsidRPr="00742591" w:rsidRDefault="00B23070" w:rsidP="00B23070">
            <w:pPr>
              <w:jc w:val="both"/>
              <w:rPr>
                <w:sz w:val="22"/>
                <w:szCs w:val="22"/>
              </w:rPr>
            </w:pPr>
            <w:r w:rsidRPr="00742591">
              <w:rPr>
                <w:b/>
                <w:bCs/>
                <w:sz w:val="22"/>
                <w:szCs w:val="22"/>
              </w:rPr>
              <w:t>Ettepanek:</w:t>
            </w:r>
            <w:r w:rsidRPr="00742591">
              <w:rPr>
                <w:sz w:val="22"/>
                <w:szCs w:val="22"/>
              </w:rPr>
              <w:t xml:space="preserve"> täiendada normiteksti puuduse olulisuse, varasema selge teavitamise ning tegeliku</w:t>
            </w:r>
            <w:r w:rsidR="00AE4DA8" w:rsidRPr="00742591">
              <w:rPr>
                <w:sz w:val="22"/>
                <w:szCs w:val="22"/>
              </w:rPr>
              <w:t xml:space="preserve"> </w:t>
            </w:r>
            <w:r w:rsidRPr="00742591">
              <w:rPr>
                <w:sz w:val="22"/>
                <w:szCs w:val="22"/>
              </w:rPr>
              <w:t>parandamisvõimaluse nõuetega. Täpsustused peaksid tagama, et väheoluline puudus või uus küsimus,</w:t>
            </w:r>
            <w:r w:rsidR="00AE4DA8" w:rsidRPr="00742591">
              <w:rPr>
                <w:sz w:val="22"/>
                <w:szCs w:val="22"/>
              </w:rPr>
              <w:t xml:space="preserve"> </w:t>
            </w:r>
            <w:r w:rsidRPr="00742591">
              <w:rPr>
                <w:sz w:val="22"/>
                <w:szCs w:val="22"/>
              </w:rPr>
              <w:t>mille parandamiseks pole võimalust antud, ei tooks üksnes parandamiskordade arvu tõttu kaasa</w:t>
            </w:r>
            <w:r w:rsidR="00AE4DA8" w:rsidRPr="00742591">
              <w:rPr>
                <w:sz w:val="22"/>
                <w:szCs w:val="22"/>
              </w:rPr>
              <w:t xml:space="preserve"> </w:t>
            </w:r>
            <w:r w:rsidRPr="00742591">
              <w:rPr>
                <w:sz w:val="22"/>
                <w:szCs w:val="22"/>
              </w:rPr>
              <w:t>taotluse läbi vaatamata jätmist.</w:t>
            </w:r>
          </w:p>
        </w:tc>
        <w:tc>
          <w:tcPr>
            <w:tcW w:w="5607" w:type="dxa"/>
          </w:tcPr>
          <w:p w14:paraId="4578DAEF" w14:textId="77777777" w:rsidR="000B796D" w:rsidRPr="00742591" w:rsidRDefault="00510F68" w:rsidP="00510F68">
            <w:pPr>
              <w:jc w:val="both"/>
              <w:rPr>
                <w:b/>
                <w:bCs/>
                <w:sz w:val="22"/>
                <w:szCs w:val="22"/>
                <w:lang w:eastAsia="et-EE"/>
              </w:rPr>
            </w:pPr>
            <w:r w:rsidRPr="00742591">
              <w:rPr>
                <w:b/>
                <w:bCs/>
                <w:sz w:val="22"/>
                <w:szCs w:val="22"/>
                <w:lang w:eastAsia="et-EE"/>
              </w:rPr>
              <w:lastRenderedPageBreak/>
              <w:t>Arvestatud</w:t>
            </w:r>
          </w:p>
          <w:p w14:paraId="2032D3F1" w14:textId="77777777" w:rsidR="00232D95" w:rsidRPr="00742591" w:rsidRDefault="00232D95" w:rsidP="00510F68">
            <w:pPr>
              <w:jc w:val="both"/>
              <w:rPr>
                <w:b/>
                <w:bCs/>
                <w:sz w:val="22"/>
                <w:szCs w:val="22"/>
                <w:lang w:eastAsia="et-EE"/>
              </w:rPr>
            </w:pPr>
          </w:p>
          <w:p w14:paraId="689E238E" w14:textId="02ED98A9" w:rsidR="00232D95" w:rsidRPr="00742591" w:rsidRDefault="00232D95" w:rsidP="00510F68">
            <w:pPr>
              <w:jc w:val="both"/>
              <w:rPr>
                <w:sz w:val="22"/>
                <w:szCs w:val="22"/>
                <w:lang w:eastAsia="et-EE"/>
              </w:rPr>
            </w:pPr>
            <w:r w:rsidRPr="00742591">
              <w:rPr>
                <w:sz w:val="22"/>
                <w:szCs w:val="22"/>
                <w:lang w:eastAsia="et-EE"/>
              </w:rPr>
              <w:t xml:space="preserve">KeÜS § 42¹ lõike 7 punktis 2 seotakse läbi vaatamata jätmine varem kirjalikult nimetatud puudusega, mis takistab taotluse sisulist menetlemist. Lõige 3 tagab kirjaliku puuduste teate ning puuduse laadist ja vajalike andmete kättesaadavusest lähtuva, vähemalt 14-päevase parandamistähtaja. Väheoluline puudus või uus küsimus, mille kõrvaldamiseks </w:t>
            </w:r>
            <w:r w:rsidRPr="00742591">
              <w:rPr>
                <w:sz w:val="22"/>
                <w:szCs w:val="22"/>
                <w:lang w:eastAsia="et-EE"/>
              </w:rPr>
              <w:lastRenderedPageBreak/>
              <w:t>pole võimalust antud, ei ole üksnes parandamiskordade arvu tõttu läbi vaatamata jätmise alus.</w:t>
            </w:r>
          </w:p>
        </w:tc>
      </w:tr>
      <w:tr w:rsidR="000B796D" w:rsidRPr="00742591" w14:paraId="0DFE0085" w14:textId="77777777" w:rsidTr="4BAED4C2">
        <w:trPr>
          <w:trHeight w:val="300"/>
        </w:trPr>
        <w:tc>
          <w:tcPr>
            <w:tcW w:w="540" w:type="dxa"/>
          </w:tcPr>
          <w:p w14:paraId="0A078CA6" w14:textId="47021C7F" w:rsidR="000B796D" w:rsidRPr="00742591" w:rsidRDefault="006C6DC2" w:rsidP="000B796D">
            <w:pPr>
              <w:jc w:val="both"/>
              <w:rPr>
                <w:b/>
                <w:bCs/>
                <w:sz w:val="22"/>
                <w:szCs w:val="22"/>
              </w:rPr>
            </w:pPr>
            <w:r w:rsidRPr="00742591">
              <w:rPr>
                <w:b/>
                <w:bCs/>
                <w:sz w:val="22"/>
                <w:szCs w:val="22"/>
              </w:rPr>
              <w:lastRenderedPageBreak/>
              <w:t>34</w:t>
            </w:r>
          </w:p>
        </w:tc>
        <w:tc>
          <w:tcPr>
            <w:tcW w:w="2432" w:type="dxa"/>
          </w:tcPr>
          <w:p w14:paraId="070A3589" w14:textId="77777777" w:rsidR="000B796D" w:rsidRPr="00742591" w:rsidRDefault="000B796D" w:rsidP="000B796D">
            <w:pPr>
              <w:rPr>
                <w:b/>
                <w:bCs/>
                <w:sz w:val="22"/>
                <w:szCs w:val="22"/>
              </w:rPr>
            </w:pPr>
            <w:r w:rsidRPr="00742591">
              <w:rPr>
                <w:b/>
                <w:bCs/>
                <w:sz w:val="22"/>
                <w:szCs w:val="22"/>
              </w:rPr>
              <w:t>Eesti Kala- ja Vähikasvatajate Liidu, MTÜ Eesti Veskivaramu ja Eesti Avamere Vesiviljelejate Ühistu</w:t>
            </w:r>
          </w:p>
          <w:p w14:paraId="5EAB83B6" w14:textId="2DB46FBC" w:rsidR="000B796D" w:rsidRPr="00742591" w:rsidRDefault="000B796D" w:rsidP="000B796D">
            <w:pPr>
              <w:rPr>
                <w:sz w:val="22"/>
                <w:szCs w:val="22"/>
              </w:rPr>
            </w:pPr>
            <w:proofErr w:type="spellStart"/>
            <w:r w:rsidRPr="00742591">
              <w:rPr>
                <w:b/>
                <w:bCs/>
                <w:sz w:val="22"/>
                <w:szCs w:val="22"/>
              </w:rPr>
              <w:t>ühisarvamus</w:t>
            </w:r>
            <w:proofErr w:type="spellEnd"/>
          </w:p>
        </w:tc>
        <w:tc>
          <w:tcPr>
            <w:tcW w:w="5528" w:type="dxa"/>
          </w:tcPr>
          <w:p w14:paraId="05AE9383" w14:textId="77777777" w:rsidR="00EE25A6" w:rsidRPr="00742591" w:rsidRDefault="00EE25A6" w:rsidP="00EE25A6">
            <w:pPr>
              <w:jc w:val="both"/>
              <w:rPr>
                <w:b/>
                <w:bCs/>
                <w:sz w:val="22"/>
                <w:szCs w:val="22"/>
              </w:rPr>
            </w:pPr>
            <w:r w:rsidRPr="00742591">
              <w:rPr>
                <w:b/>
                <w:bCs/>
                <w:sz w:val="22"/>
                <w:szCs w:val="22"/>
              </w:rPr>
              <w:t>3 Puuduse hindamine ja menetluse lõpetamise tagajärg</w:t>
            </w:r>
          </w:p>
          <w:p w14:paraId="6C2DC1C6" w14:textId="7615DDDF" w:rsidR="00EE25A6" w:rsidRPr="00742591" w:rsidRDefault="00EE25A6" w:rsidP="00EE25A6">
            <w:pPr>
              <w:jc w:val="both"/>
              <w:rPr>
                <w:sz w:val="22"/>
                <w:szCs w:val="22"/>
              </w:rPr>
            </w:pPr>
            <w:r w:rsidRPr="00742591">
              <w:rPr>
                <w:sz w:val="22"/>
                <w:szCs w:val="22"/>
              </w:rPr>
              <w:t xml:space="preserve">Seletuskirja järgi ei piirdu parandatud taotluse kontroll vastuse või dokumendi esitamise tuvastamisega. Loa andja hindab, kas parandused on piisavad ning kas taotluses esineb uusi ilmseid vastuolusid või muid nõuetekohasust mõjutavaid muudatusi. Samal ajal on § 42¹ lg 7 kujundatud </w:t>
            </w:r>
            <w:r w:rsidRPr="00742591">
              <w:rPr>
                <w:sz w:val="22"/>
                <w:szCs w:val="22"/>
              </w:rPr>
              <w:lastRenderedPageBreak/>
              <w:t>kohustusliku läbi vaatamata jätmise alusena. [1, seletuskirja punkt 3]</w:t>
            </w:r>
          </w:p>
          <w:p w14:paraId="04D3B4EE" w14:textId="17C54EB1" w:rsidR="00EE25A6" w:rsidRPr="00742591" w:rsidRDefault="00EE25A6" w:rsidP="00EE25A6">
            <w:pPr>
              <w:jc w:val="both"/>
              <w:rPr>
                <w:sz w:val="22"/>
                <w:szCs w:val="22"/>
              </w:rPr>
            </w:pPr>
            <w:r w:rsidRPr="00742591">
              <w:rPr>
                <w:sz w:val="22"/>
                <w:szCs w:val="22"/>
              </w:rPr>
              <w:t>Puuduse olemasolu ja olulisuse hindamist tuleb eristada kaalutlusõigusest otsustada õigusliku tagajärje üle. Hinnanguruumi olemasolu ei muuda kohustuslikku tagajärge iseenesest lubamatuks. Siiski suurendab see selgete rakendamiskriteeriumide tähtsust, eriti kui taotleja on nõude täitmiseks sisuliselt tegutsenud, kuid loa andja hinnangul ei ole tulemus veel piisav.</w:t>
            </w:r>
          </w:p>
          <w:p w14:paraId="14D01722" w14:textId="2ADB3614" w:rsidR="00EE25A6" w:rsidRPr="00742591" w:rsidRDefault="00EE25A6" w:rsidP="00EE25A6">
            <w:pPr>
              <w:jc w:val="both"/>
              <w:rPr>
                <w:sz w:val="22"/>
                <w:szCs w:val="22"/>
              </w:rPr>
            </w:pPr>
            <w:r w:rsidRPr="00742591">
              <w:rPr>
                <w:sz w:val="22"/>
                <w:szCs w:val="22"/>
              </w:rPr>
              <w:t>Seletuskiri põhjendab kaalutlusõiguse välistamist vajadusega vältida lõputuid parandamisringe. See on</w:t>
            </w:r>
            <w:r w:rsidR="0023229B" w:rsidRPr="00742591">
              <w:rPr>
                <w:sz w:val="22"/>
                <w:szCs w:val="22"/>
              </w:rPr>
              <w:t xml:space="preserve"> </w:t>
            </w:r>
            <w:r w:rsidRPr="00742591">
              <w:rPr>
                <w:sz w:val="22"/>
                <w:szCs w:val="22"/>
              </w:rPr>
              <w:t>arvestatav eesmärk. Meie hinnangul tuleks aga täiendavalt kaaluda kitsast erandit juhtudeks, kus</w:t>
            </w:r>
            <w:r w:rsidR="0023229B" w:rsidRPr="00742591">
              <w:rPr>
                <w:sz w:val="22"/>
                <w:szCs w:val="22"/>
              </w:rPr>
              <w:t xml:space="preserve"> </w:t>
            </w:r>
            <w:r w:rsidRPr="00742591">
              <w:rPr>
                <w:sz w:val="22"/>
                <w:szCs w:val="22"/>
              </w:rPr>
              <w:t>puuduse kõrvaldamine on realistlik, taotleja on tegutsenud hoolsalt ning täiendav mõistlik tähtaeg</w:t>
            </w:r>
            <w:r w:rsidR="00E77E2F" w:rsidRPr="00742591">
              <w:rPr>
                <w:sz w:val="22"/>
                <w:szCs w:val="22"/>
              </w:rPr>
              <w:t xml:space="preserve"> </w:t>
            </w:r>
            <w:r w:rsidRPr="00742591">
              <w:rPr>
                <w:sz w:val="22"/>
                <w:szCs w:val="22"/>
              </w:rPr>
              <w:t>võimaldab vältida sama asja uue menetluse alustamist.</w:t>
            </w:r>
          </w:p>
          <w:p w14:paraId="74E8BAED" w14:textId="17BDD912" w:rsidR="000B796D" w:rsidRPr="00742591" w:rsidRDefault="00EE25A6" w:rsidP="00EE25A6">
            <w:pPr>
              <w:jc w:val="both"/>
              <w:rPr>
                <w:sz w:val="22"/>
                <w:szCs w:val="22"/>
              </w:rPr>
            </w:pPr>
            <w:r w:rsidRPr="00742591">
              <w:rPr>
                <w:b/>
                <w:bCs/>
                <w:sz w:val="22"/>
                <w:szCs w:val="22"/>
              </w:rPr>
              <w:t xml:space="preserve">Ettepanek: </w:t>
            </w:r>
            <w:r w:rsidRPr="00742591">
              <w:rPr>
                <w:sz w:val="22"/>
                <w:szCs w:val="22"/>
              </w:rPr>
              <w:t xml:space="preserve">sätestada </w:t>
            </w:r>
            <w:proofErr w:type="spellStart"/>
            <w:r w:rsidRPr="00742591">
              <w:rPr>
                <w:sz w:val="22"/>
                <w:szCs w:val="22"/>
              </w:rPr>
              <w:t>läbivaatamata</w:t>
            </w:r>
            <w:proofErr w:type="spellEnd"/>
            <w:r w:rsidRPr="00742591">
              <w:rPr>
                <w:sz w:val="22"/>
                <w:szCs w:val="22"/>
              </w:rPr>
              <w:t xml:space="preserve"> jätmise rakendamise selged tingimused ja kaaluda põhjendatud</w:t>
            </w:r>
            <w:r w:rsidR="00E77E2F" w:rsidRPr="00742591">
              <w:rPr>
                <w:sz w:val="22"/>
                <w:szCs w:val="22"/>
              </w:rPr>
              <w:t xml:space="preserve"> </w:t>
            </w:r>
            <w:r w:rsidRPr="00742591">
              <w:rPr>
                <w:sz w:val="22"/>
                <w:szCs w:val="22"/>
              </w:rPr>
              <w:t>juhtudel täiendava parandamisvõimaluse lubamist. Otsusest peaks nähtuma, milline oluline puudus</w:t>
            </w:r>
            <w:r w:rsidR="00E77E2F" w:rsidRPr="00742591">
              <w:rPr>
                <w:sz w:val="22"/>
                <w:szCs w:val="22"/>
              </w:rPr>
              <w:t xml:space="preserve"> </w:t>
            </w:r>
            <w:r w:rsidRPr="00742591">
              <w:rPr>
                <w:sz w:val="22"/>
                <w:szCs w:val="22"/>
              </w:rPr>
              <w:t>püsib, millal sellele osutati, milline parandamisvõimalus anti ning miks ei võimalda taotlus sisulise</w:t>
            </w:r>
            <w:r w:rsidR="00E77E2F" w:rsidRPr="00742591">
              <w:rPr>
                <w:sz w:val="22"/>
                <w:szCs w:val="22"/>
              </w:rPr>
              <w:t xml:space="preserve"> </w:t>
            </w:r>
            <w:r w:rsidRPr="00742591">
              <w:rPr>
                <w:sz w:val="22"/>
                <w:szCs w:val="22"/>
              </w:rPr>
              <w:t>loamenetlusega jätkata.</w:t>
            </w:r>
          </w:p>
        </w:tc>
        <w:tc>
          <w:tcPr>
            <w:tcW w:w="5607" w:type="dxa"/>
          </w:tcPr>
          <w:p w14:paraId="22B65197" w14:textId="77777777" w:rsidR="00916AEC" w:rsidRPr="00742591" w:rsidRDefault="00916AEC" w:rsidP="00916AEC">
            <w:pPr>
              <w:jc w:val="both"/>
              <w:rPr>
                <w:b/>
                <w:bCs/>
                <w:sz w:val="22"/>
                <w:szCs w:val="22"/>
                <w:lang w:eastAsia="et-EE"/>
              </w:rPr>
            </w:pPr>
            <w:r w:rsidRPr="00742591">
              <w:rPr>
                <w:b/>
                <w:bCs/>
                <w:sz w:val="22"/>
                <w:szCs w:val="22"/>
                <w:lang w:eastAsia="et-EE"/>
              </w:rPr>
              <w:lastRenderedPageBreak/>
              <w:t>Arvestatud osaliselt</w:t>
            </w:r>
          </w:p>
          <w:p w14:paraId="4764CA53" w14:textId="77777777" w:rsidR="00916AEC" w:rsidRPr="00742591" w:rsidRDefault="00916AEC" w:rsidP="00916AEC">
            <w:pPr>
              <w:jc w:val="both"/>
              <w:rPr>
                <w:sz w:val="22"/>
                <w:szCs w:val="22"/>
                <w:lang w:eastAsia="et-EE"/>
              </w:rPr>
            </w:pPr>
          </w:p>
          <w:p w14:paraId="2319B65C" w14:textId="47D404BD" w:rsidR="00F87F42" w:rsidRPr="00742591" w:rsidRDefault="00F87F42" w:rsidP="00F87F42">
            <w:pPr>
              <w:jc w:val="both"/>
              <w:rPr>
                <w:sz w:val="22"/>
                <w:szCs w:val="22"/>
                <w:lang w:eastAsia="et-EE"/>
              </w:rPr>
            </w:pPr>
            <w:r w:rsidRPr="00742591">
              <w:rPr>
                <w:sz w:val="22"/>
                <w:szCs w:val="22"/>
                <w:lang w:eastAsia="et-EE"/>
              </w:rPr>
              <w:t>KeÜS § 42</w:t>
            </w:r>
            <w:r w:rsidRPr="00742591">
              <w:rPr>
                <w:sz w:val="22"/>
                <w:szCs w:val="22"/>
                <w:vertAlign w:val="superscript"/>
                <w:lang w:eastAsia="et-EE"/>
              </w:rPr>
              <w:t>1</w:t>
            </w:r>
            <w:r w:rsidRPr="00742591">
              <w:rPr>
                <w:sz w:val="22"/>
                <w:szCs w:val="22"/>
                <w:lang w:eastAsia="et-EE"/>
              </w:rPr>
              <w:t xml:space="preserve"> lõike 7 punkti 2 kohaselt jäetakse taotlus pärast kahekordset parandamist läbi vaatamata, kui kõrvaldamata on varem kirjalikult nimetatud, sisulist menetlemist takistav puudus. Üldist erandit sama puuduse täiendavaks parandamiseks ei lisata.</w:t>
            </w:r>
          </w:p>
          <w:p w14:paraId="1F57FFD3" w14:textId="2C75B7D2" w:rsidR="000B796D" w:rsidRPr="00742591" w:rsidRDefault="00F87F42" w:rsidP="00F87F42">
            <w:pPr>
              <w:jc w:val="both"/>
              <w:rPr>
                <w:sz w:val="22"/>
                <w:szCs w:val="22"/>
                <w:lang w:eastAsia="et-EE"/>
              </w:rPr>
            </w:pPr>
            <w:r w:rsidRPr="00742591">
              <w:rPr>
                <w:sz w:val="22"/>
                <w:szCs w:val="22"/>
                <w:lang w:eastAsia="et-EE"/>
              </w:rPr>
              <w:lastRenderedPageBreak/>
              <w:t>Lõike 8 kohaselt vormistatakse läbi vaatamata jätmine kirjaliku põhjendatud otsusena koos vaidlustamisviitega. Põhjendustest peab nähtuma, milline puudus püsib, millal sellele osutati, milline parandamisvõimalus anti ja miks takistab puudus taotluse sisulist menetlemist.</w:t>
            </w:r>
          </w:p>
        </w:tc>
      </w:tr>
      <w:tr w:rsidR="000B796D" w:rsidRPr="00742591" w14:paraId="4BA1DA56" w14:textId="77777777" w:rsidTr="4BAED4C2">
        <w:trPr>
          <w:trHeight w:val="300"/>
        </w:trPr>
        <w:tc>
          <w:tcPr>
            <w:tcW w:w="540" w:type="dxa"/>
          </w:tcPr>
          <w:p w14:paraId="6466B100" w14:textId="65333979" w:rsidR="000B796D" w:rsidRPr="00742591" w:rsidRDefault="006C6DC2" w:rsidP="000B796D">
            <w:pPr>
              <w:jc w:val="both"/>
              <w:rPr>
                <w:b/>
                <w:bCs/>
                <w:sz w:val="22"/>
                <w:szCs w:val="22"/>
              </w:rPr>
            </w:pPr>
            <w:r w:rsidRPr="00742591">
              <w:rPr>
                <w:b/>
                <w:bCs/>
                <w:sz w:val="22"/>
                <w:szCs w:val="22"/>
              </w:rPr>
              <w:lastRenderedPageBreak/>
              <w:t>35</w:t>
            </w:r>
          </w:p>
        </w:tc>
        <w:tc>
          <w:tcPr>
            <w:tcW w:w="2432" w:type="dxa"/>
          </w:tcPr>
          <w:p w14:paraId="7D86F5DC" w14:textId="77777777" w:rsidR="000B796D" w:rsidRPr="00742591" w:rsidRDefault="000B796D" w:rsidP="000B796D">
            <w:pPr>
              <w:rPr>
                <w:b/>
                <w:bCs/>
                <w:sz w:val="22"/>
                <w:szCs w:val="22"/>
              </w:rPr>
            </w:pPr>
            <w:r w:rsidRPr="00742591">
              <w:rPr>
                <w:b/>
                <w:bCs/>
                <w:sz w:val="22"/>
                <w:szCs w:val="22"/>
              </w:rPr>
              <w:t>Eesti Kala- ja Vähikasvatajate Liidu, MTÜ Eesti Veskivaramu ja Eesti Avamere Vesiviljelejate Ühistu</w:t>
            </w:r>
          </w:p>
          <w:p w14:paraId="52A1402A" w14:textId="3D930231" w:rsidR="000B796D" w:rsidRPr="00742591" w:rsidRDefault="000B796D" w:rsidP="000B796D">
            <w:pPr>
              <w:rPr>
                <w:b/>
                <w:bCs/>
                <w:sz w:val="22"/>
                <w:szCs w:val="22"/>
              </w:rPr>
            </w:pPr>
            <w:proofErr w:type="spellStart"/>
            <w:r w:rsidRPr="00742591">
              <w:rPr>
                <w:b/>
                <w:bCs/>
                <w:sz w:val="22"/>
                <w:szCs w:val="22"/>
              </w:rPr>
              <w:t>ühisarvamus</w:t>
            </w:r>
            <w:proofErr w:type="spellEnd"/>
          </w:p>
        </w:tc>
        <w:tc>
          <w:tcPr>
            <w:tcW w:w="5528" w:type="dxa"/>
          </w:tcPr>
          <w:p w14:paraId="4AAEB73F" w14:textId="77777777" w:rsidR="00AB04EB" w:rsidRPr="00742591" w:rsidRDefault="00AB04EB" w:rsidP="00AB04EB">
            <w:pPr>
              <w:jc w:val="both"/>
              <w:rPr>
                <w:b/>
                <w:bCs/>
                <w:sz w:val="22"/>
                <w:szCs w:val="22"/>
              </w:rPr>
            </w:pPr>
            <w:r w:rsidRPr="00742591">
              <w:rPr>
                <w:b/>
                <w:bCs/>
                <w:sz w:val="22"/>
                <w:szCs w:val="22"/>
              </w:rPr>
              <w:t>4 Nõuetekohasuse kontroll peab arvestama eriseaduse erandeid</w:t>
            </w:r>
          </w:p>
          <w:p w14:paraId="7E9BE383" w14:textId="67B3EBA0" w:rsidR="00AB04EB" w:rsidRPr="00742591" w:rsidRDefault="00AB04EB" w:rsidP="00AB04EB">
            <w:pPr>
              <w:jc w:val="both"/>
              <w:rPr>
                <w:sz w:val="22"/>
                <w:szCs w:val="22"/>
              </w:rPr>
            </w:pPr>
            <w:r w:rsidRPr="00742591">
              <w:rPr>
                <w:sz w:val="22"/>
                <w:szCs w:val="22"/>
              </w:rPr>
              <w:t xml:space="preserve">Paisutamise puhul näitlikustab eelkontrolli ja sisulise hindamise piiri maaomaniku nõusoleku küsimus. </w:t>
            </w:r>
            <w:proofErr w:type="spellStart"/>
            <w:r w:rsidRPr="00742591">
              <w:rPr>
                <w:sz w:val="22"/>
                <w:szCs w:val="22"/>
              </w:rPr>
              <w:t>VeeS</w:t>
            </w:r>
            <w:proofErr w:type="spellEnd"/>
            <w:r w:rsidRPr="00742591">
              <w:rPr>
                <w:sz w:val="22"/>
                <w:szCs w:val="22"/>
              </w:rPr>
              <w:t xml:space="preserve"> § 190 lg 4 kohaselt peab paisutamiseks veeluba taotleval isikul olema kirjalik nõusolek maaomanikult, kelle maa niiskusrežiimi paisutamine mõjutab. </w:t>
            </w:r>
            <w:proofErr w:type="spellStart"/>
            <w:r w:rsidRPr="00742591">
              <w:rPr>
                <w:sz w:val="22"/>
                <w:szCs w:val="22"/>
              </w:rPr>
              <w:t>VeeS</w:t>
            </w:r>
            <w:proofErr w:type="spellEnd"/>
            <w:r w:rsidRPr="00742591">
              <w:rPr>
                <w:sz w:val="22"/>
                <w:szCs w:val="22"/>
              </w:rPr>
              <w:t xml:space="preserve"> § 192 lg 2 võimaldab Keskkonnaametil anda paisutamiseks </w:t>
            </w:r>
            <w:proofErr w:type="spellStart"/>
            <w:r w:rsidRPr="00742591">
              <w:rPr>
                <w:sz w:val="22"/>
                <w:szCs w:val="22"/>
              </w:rPr>
              <w:t>veeloa</w:t>
            </w:r>
            <w:proofErr w:type="spellEnd"/>
            <w:r w:rsidRPr="00742591">
              <w:rPr>
                <w:sz w:val="22"/>
                <w:szCs w:val="22"/>
              </w:rPr>
              <w:t xml:space="preserve"> ka selle nõusolekuta, kui paisutamiseks esineb ülekaalukas</w:t>
            </w:r>
          </w:p>
          <w:p w14:paraId="3D74192B" w14:textId="77777777" w:rsidR="00AB04EB" w:rsidRPr="00742591" w:rsidRDefault="00AB04EB" w:rsidP="00AB04EB">
            <w:pPr>
              <w:jc w:val="both"/>
              <w:rPr>
                <w:sz w:val="22"/>
                <w:szCs w:val="22"/>
              </w:rPr>
            </w:pPr>
            <w:r w:rsidRPr="00742591">
              <w:rPr>
                <w:sz w:val="22"/>
                <w:szCs w:val="22"/>
              </w:rPr>
              <w:t>avalik huvi. [4]</w:t>
            </w:r>
          </w:p>
          <w:p w14:paraId="2A1A6E46" w14:textId="50B18FB3" w:rsidR="00AB04EB" w:rsidRPr="00742591" w:rsidRDefault="00AB04EB" w:rsidP="00AB04EB">
            <w:pPr>
              <w:jc w:val="both"/>
              <w:rPr>
                <w:sz w:val="22"/>
                <w:szCs w:val="22"/>
              </w:rPr>
            </w:pPr>
            <w:r w:rsidRPr="00742591">
              <w:rPr>
                <w:sz w:val="22"/>
                <w:szCs w:val="22"/>
              </w:rPr>
              <w:t>Kui taotleja tugineb sellele erandile ning esitab selle hindamiseks vajalikud põhjendused ja andmed, ei</w:t>
            </w:r>
            <w:r w:rsidR="00230353" w:rsidRPr="00742591">
              <w:rPr>
                <w:sz w:val="22"/>
                <w:szCs w:val="22"/>
              </w:rPr>
              <w:t xml:space="preserve"> </w:t>
            </w:r>
            <w:r w:rsidRPr="00742591">
              <w:rPr>
                <w:sz w:val="22"/>
                <w:szCs w:val="22"/>
              </w:rPr>
              <w:t xml:space="preserve">saa nõusoleku puudumist meie hinnangul käsitada automaatselt </w:t>
            </w:r>
            <w:r w:rsidRPr="00742591">
              <w:rPr>
                <w:sz w:val="22"/>
                <w:szCs w:val="22"/>
              </w:rPr>
              <w:lastRenderedPageBreak/>
              <w:t>parandamatu formaalse takistusena.</w:t>
            </w:r>
            <w:r w:rsidR="00230353" w:rsidRPr="00742591">
              <w:rPr>
                <w:sz w:val="22"/>
                <w:szCs w:val="22"/>
              </w:rPr>
              <w:t xml:space="preserve"> </w:t>
            </w:r>
            <w:r w:rsidRPr="00742591">
              <w:rPr>
                <w:sz w:val="22"/>
                <w:szCs w:val="22"/>
              </w:rPr>
              <w:t>Menetluses peab saama hinnata, kas ülekaaluka avaliku huvi eeldus on täidetud ning kuidas kaitsta</w:t>
            </w:r>
            <w:r w:rsidR="001041B2" w:rsidRPr="00742591">
              <w:rPr>
                <w:sz w:val="22"/>
                <w:szCs w:val="22"/>
              </w:rPr>
              <w:t xml:space="preserve"> </w:t>
            </w:r>
            <w:r w:rsidRPr="00742591">
              <w:rPr>
                <w:sz w:val="22"/>
                <w:szCs w:val="22"/>
              </w:rPr>
              <w:t>mõjutatud maaomaniku õigusi.</w:t>
            </w:r>
          </w:p>
          <w:p w14:paraId="2D06A047" w14:textId="4E3DDC8E" w:rsidR="00AB04EB" w:rsidRPr="00742591" w:rsidRDefault="00AB04EB" w:rsidP="00AB04EB">
            <w:pPr>
              <w:jc w:val="both"/>
              <w:rPr>
                <w:sz w:val="22"/>
                <w:szCs w:val="22"/>
              </w:rPr>
            </w:pPr>
            <w:r w:rsidRPr="00742591">
              <w:rPr>
                <w:sz w:val="22"/>
                <w:szCs w:val="22"/>
              </w:rPr>
              <w:t>Erand ei tähenda õigust saada luba iga nõusolekuta paisutamise korral. Maaomaniku kättesaamatus,</w:t>
            </w:r>
            <w:r w:rsidR="001041B2" w:rsidRPr="00742591">
              <w:rPr>
                <w:sz w:val="22"/>
                <w:szCs w:val="22"/>
              </w:rPr>
              <w:t xml:space="preserve"> </w:t>
            </w:r>
            <w:r w:rsidRPr="00742591">
              <w:rPr>
                <w:sz w:val="22"/>
                <w:szCs w:val="22"/>
              </w:rPr>
              <w:t>välismaal elamine või vastamata jätmine ei tõenda iseenesest ülekaalukat avalikku huvi. Samuti tuleb</w:t>
            </w:r>
            <w:r w:rsidR="001041B2" w:rsidRPr="00742591">
              <w:rPr>
                <w:sz w:val="22"/>
                <w:szCs w:val="22"/>
              </w:rPr>
              <w:t xml:space="preserve"> </w:t>
            </w:r>
            <w:r w:rsidRPr="00742591">
              <w:rPr>
                <w:sz w:val="22"/>
                <w:szCs w:val="22"/>
              </w:rPr>
              <w:t xml:space="preserve">esitada erandi hindamiseks vajalikud andmed ja täita muud loa andmise eeldused. </w:t>
            </w:r>
            <w:proofErr w:type="spellStart"/>
            <w:r w:rsidRPr="00742591">
              <w:rPr>
                <w:sz w:val="22"/>
                <w:szCs w:val="22"/>
              </w:rPr>
              <w:t>VeeS</w:t>
            </w:r>
            <w:proofErr w:type="spellEnd"/>
            <w:r w:rsidRPr="00742591">
              <w:rPr>
                <w:sz w:val="22"/>
                <w:szCs w:val="22"/>
              </w:rPr>
              <w:t xml:space="preserve"> § 192 lg 2</w:t>
            </w:r>
            <w:r w:rsidR="001041B2" w:rsidRPr="00742591">
              <w:rPr>
                <w:sz w:val="22"/>
                <w:szCs w:val="22"/>
              </w:rPr>
              <w:t xml:space="preserve"> </w:t>
            </w:r>
            <w:r w:rsidRPr="00742591">
              <w:rPr>
                <w:sz w:val="22"/>
                <w:szCs w:val="22"/>
              </w:rPr>
              <w:t xml:space="preserve">erandit ei saa automaatselt laiendada § 186 </w:t>
            </w:r>
            <w:proofErr w:type="spellStart"/>
            <w:r w:rsidRPr="00742591">
              <w:rPr>
                <w:sz w:val="22"/>
                <w:szCs w:val="22"/>
              </w:rPr>
              <w:t>lg-s</w:t>
            </w:r>
            <w:proofErr w:type="spellEnd"/>
            <w:r w:rsidRPr="00742591">
              <w:rPr>
                <w:sz w:val="22"/>
                <w:szCs w:val="22"/>
              </w:rPr>
              <w:t xml:space="preserve"> 2 ja § 192 </w:t>
            </w:r>
            <w:proofErr w:type="spellStart"/>
            <w:r w:rsidRPr="00742591">
              <w:rPr>
                <w:sz w:val="22"/>
                <w:szCs w:val="22"/>
              </w:rPr>
              <w:t>lg-s</w:t>
            </w:r>
            <w:proofErr w:type="spellEnd"/>
            <w:r w:rsidRPr="00742591">
              <w:rPr>
                <w:sz w:val="22"/>
                <w:szCs w:val="22"/>
              </w:rPr>
              <w:t xml:space="preserve"> 1 käsitletud võõra maa või tegevuskoha</w:t>
            </w:r>
            <w:r w:rsidR="001041B2" w:rsidRPr="00742591">
              <w:rPr>
                <w:sz w:val="22"/>
                <w:szCs w:val="22"/>
              </w:rPr>
              <w:t xml:space="preserve"> </w:t>
            </w:r>
            <w:r w:rsidRPr="00742591">
              <w:rPr>
                <w:sz w:val="22"/>
                <w:szCs w:val="22"/>
              </w:rPr>
              <w:t xml:space="preserve">kasutamise nõusolekule. [4] Riigikohus on rõhutanud nii </w:t>
            </w:r>
            <w:proofErr w:type="spellStart"/>
            <w:r w:rsidRPr="00742591">
              <w:rPr>
                <w:sz w:val="22"/>
                <w:szCs w:val="22"/>
              </w:rPr>
              <w:t>VeeS</w:t>
            </w:r>
            <w:proofErr w:type="spellEnd"/>
            <w:r w:rsidRPr="00742591">
              <w:rPr>
                <w:sz w:val="22"/>
                <w:szCs w:val="22"/>
              </w:rPr>
              <w:t xml:space="preserve"> § 192 </w:t>
            </w:r>
            <w:proofErr w:type="spellStart"/>
            <w:r w:rsidRPr="00742591">
              <w:rPr>
                <w:sz w:val="22"/>
                <w:szCs w:val="22"/>
              </w:rPr>
              <w:t>lg-st</w:t>
            </w:r>
            <w:proofErr w:type="spellEnd"/>
            <w:r w:rsidRPr="00742591">
              <w:rPr>
                <w:sz w:val="22"/>
                <w:szCs w:val="22"/>
              </w:rPr>
              <w:t xml:space="preserve"> 2 tulenevat kaalutlusõigust kui</w:t>
            </w:r>
            <w:r w:rsidR="001041B2" w:rsidRPr="00742591">
              <w:rPr>
                <w:sz w:val="22"/>
                <w:szCs w:val="22"/>
              </w:rPr>
              <w:t xml:space="preserve"> </w:t>
            </w:r>
            <w:r w:rsidRPr="00742591">
              <w:rPr>
                <w:sz w:val="22"/>
                <w:szCs w:val="22"/>
              </w:rPr>
              <w:t xml:space="preserve">ka võimalust kaitsta mõjutatud omanikku loa </w:t>
            </w:r>
            <w:proofErr w:type="spellStart"/>
            <w:r w:rsidRPr="00742591">
              <w:rPr>
                <w:sz w:val="22"/>
                <w:szCs w:val="22"/>
              </w:rPr>
              <w:t>kõrvaltingimusega</w:t>
            </w:r>
            <w:proofErr w:type="spellEnd"/>
            <w:r w:rsidRPr="00742591">
              <w:rPr>
                <w:sz w:val="22"/>
                <w:szCs w:val="22"/>
              </w:rPr>
              <w:t>, sealhulgas kahju hüvitamise</w:t>
            </w:r>
            <w:r w:rsidR="001041B2" w:rsidRPr="00742591">
              <w:rPr>
                <w:sz w:val="22"/>
                <w:szCs w:val="22"/>
              </w:rPr>
              <w:t xml:space="preserve"> </w:t>
            </w:r>
            <w:r w:rsidRPr="00742591">
              <w:rPr>
                <w:sz w:val="22"/>
                <w:szCs w:val="22"/>
              </w:rPr>
              <w:t>kohustusega. [5, punktid 53–56]</w:t>
            </w:r>
          </w:p>
          <w:p w14:paraId="0F276C12" w14:textId="59D10292" w:rsidR="000B796D" w:rsidRPr="00742591" w:rsidRDefault="00AB04EB" w:rsidP="00AB04EB">
            <w:pPr>
              <w:jc w:val="both"/>
              <w:rPr>
                <w:sz w:val="22"/>
                <w:szCs w:val="22"/>
              </w:rPr>
            </w:pPr>
            <w:r w:rsidRPr="00742591">
              <w:rPr>
                <w:b/>
                <w:bCs/>
                <w:sz w:val="22"/>
                <w:szCs w:val="22"/>
              </w:rPr>
              <w:t xml:space="preserve">Ettepanek: </w:t>
            </w:r>
            <w:r w:rsidRPr="00742591">
              <w:rPr>
                <w:sz w:val="22"/>
                <w:szCs w:val="22"/>
              </w:rPr>
              <w:t>selgitada § 42¹ rakendusala selliselt, et õigusaktis lubatud erandi põhjendatud taotlemist ei</w:t>
            </w:r>
            <w:r w:rsidR="00473D75" w:rsidRPr="00742591">
              <w:rPr>
                <w:sz w:val="22"/>
                <w:szCs w:val="22"/>
              </w:rPr>
              <w:t xml:space="preserve"> </w:t>
            </w:r>
            <w:r w:rsidRPr="00742591">
              <w:rPr>
                <w:sz w:val="22"/>
                <w:szCs w:val="22"/>
              </w:rPr>
              <w:t>võrdsustataks automaatselt kohustusliku dokumendi kõrvaldamata puudusega. Eelkontroll ei tohiks</w:t>
            </w:r>
            <w:r w:rsidR="00473D75" w:rsidRPr="00742591">
              <w:rPr>
                <w:sz w:val="22"/>
                <w:szCs w:val="22"/>
              </w:rPr>
              <w:t xml:space="preserve"> </w:t>
            </w:r>
            <w:r w:rsidRPr="00742591">
              <w:rPr>
                <w:sz w:val="22"/>
                <w:szCs w:val="22"/>
              </w:rPr>
              <w:t>välistada eriseadusest tuleneva kaalutlusotsuse tegemist. Seejuures peavad säilima puudutatud isikute</w:t>
            </w:r>
            <w:r w:rsidR="00473D75" w:rsidRPr="00742591">
              <w:rPr>
                <w:sz w:val="22"/>
                <w:szCs w:val="22"/>
              </w:rPr>
              <w:t xml:space="preserve"> </w:t>
            </w:r>
            <w:r w:rsidRPr="00742591">
              <w:rPr>
                <w:sz w:val="22"/>
                <w:szCs w:val="22"/>
              </w:rPr>
              <w:t>kaitse ja keskkonnanõuded.</w:t>
            </w:r>
          </w:p>
        </w:tc>
        <w:tc>
          <w:tcPr>
            <w:tcW w:w="5607" w:type="dxa"/>
          </w:tcPr>
          <w:p w14:paraId="7910C526" w14:textId="1353E5D7" w:rsidR="007B4C02" w:rsidRPr="00742591" w:rsidRDefault="00E547F5" w:rsidP="007B4C02">
            <w:pPr>
              <w:jc w:val="both"/>
              <w:rPr>
                <w:b/>
                <w:bCs/>
                <w:sz w:val="22"/>
                <w:szCs w:val="22"/>
                <w:lang w:eastAsia="et-EE"/>
              </w:rPr>
            </w:pPr>
            <w:r w:rsidRPr="00742591">
              <w:rPr>
                <w:b/>
                <w:bCs/>
                <w:sz w:val="22"/>
                <w:szCs w:val="22"/>
                <w:lang w:eastAsia="et-EE"/>
              </w:rPr>
              <w:lastRenderedPageBreak/>
              <w:t>Selgitatud</w:t>
            </w:r>
          </w:p>
          <w:p w14:paraId="21BA173B" w14:textId="77777777" w:rsidR="007B4C02" w:rsidRPr="00742591" w:rsidRDefault="007B4C02" w:rsidP="007B4C02">
            <w:pPr>
              <w:jc w:val="both"/>
              <w:rPr>
                <w:sz w:val="22"/>
                <w:szCs w:val="22"/>
                <w:lang w:eastAsia="et-EE"/>
              </w:rPr>
            </w:pPr>
          </w:p>
          <w:p w14:paraId="766995B9" w14:textId="72AE8D84" w:rsidR="000B796D" w:rsidRPr="00742591" w:rsidRDefault="003A2C07" w:rsidP="007B4C02">
            <w:pPr>
              <w:jc w:val="both"/>
              <w:rPr>
                <w:sz w:val="22"/>
                <w:szCs w:val="22"/>
                <w:lang w:eastAsia="et-EE"/>
              </w:rPr>
            </w:pPr>
            <w:r w:rsidRPr="00742591">
              <w:rPr>
                <w:sz w:val="22"/>
                <w:szCs w:val="22"/>
                <w:lang w:eastAsia="et-EE"/>
              </w:rPr>
              <w:t>Nõuetekohasuse hindamisel tuleb arvestada ka eriseaduses lubatud eranditega. Kui taotleja tugineb õigusaktis ette nähtud võimalusele anda luba nõutava nõusolekuta ning esitab erandi hindamiseks vajalikud põhjendused ja andmed, ei saa nõusoleku puudumist käsitada automaatselt menetlust takistava puudusena. Erandi kohaldatavus lahendatakse sisulisel hindamisel ning sellele tuginemine ei taga loa saamist ega vabasta muudest nõuetest.</w:t>
            </w:r>
          </w:p>
        </w:tc>
      </w:tr>
      <w:tr w:rsidR="000B796D" w:rsidRPr="00742591" w14:paraId="1FD1B00C" w14:textId="77777777" w:rsidTr="4BAED4C2">
        <w:trPr>
          <w:trHeight w:val="300"/>
        </w:trPr>
        <w:tc>
          <w:tcPr>
            <w:tcW w:w="540" w:type="dxa"/>
          </w:tcPr>
          <w:p w14:paraId="1B41E019" w14:textId="5DDE3E0E" w:rsidR="000B796D" w:rsidRPr="00742591" w:rsidRDefault="006C6DC2" w:rsidP="000B796D">
            <w:pPr>
              <w:jc w:val="both"/>
              <w:rPr>
                <w:b/>
                <w:bCs/>
                <w:sz w:val="22"/>
                <w:szCs w:val="22"/>
              </w:rPr>
            </w:pPr>
            <w:r w:rsidRPr="00742591">
              <w:rPr>
                <w:b/>
                <w:bCs/>
                <w:sz w:val="22"/>
                <w:szCs w:val="22"/>
              </w:rPr>
              <w:t>36</w:t>
            </w:r>
          </w:p>
        </w:tc>
        <w:tc>
          <w:tcPr>
            <w:tcW w:w="2432" w:type="dxa"/>
          </w:tcPr>
          <w:p w14:paraId="0D0AA537" w14:textId="77777777" w:rsidR="000B796D" w:rsidRPr="00742591" w:rsidRDefault="000B796D" w:rsidP="000B796D">
            <w:pPr>
              <w:rPr>
                <w:b/>
                <w:bCs/>
                <w:sz w:val="22"/>
                <w:szCs w:val="22"/>
              </w:rPr>
            </w:pPr>
            <w:r w:rsidRPr="00742591">
              <w:rPr>
                <w:b/>
                <w:bCs/>
                <w:sz w:val="22"/>
                <w:szCs w:val="22"/>
              </w:rPr>
              <w:t>Eesti Kala- ja Vähikasvatajate Liidu, MTÜ Eesti Veskivaramu ja Eesti Avamere Vesiviljelejate Ühistu</w:t>
            </w:r>
          </w:p>
          <w:p w14:paraId="493EE42A" w14:textId="6C70E36E" w:rsidR="000B796D" w:rsidRPr="00742591" w:rsidRDefault="000B796D" w:rsidP="000B796D">
            <w:pPr>
              <w:rPr>
                <w:b/>
                <w:bCs/>
                <w:sz w:val="22"/>
                <w:szCs w:val="22"/>
              </w:rPr>
            </w:pPr>
            <w:proofErr w:type="spellStart"/>
            <w:r w:rsidRPr="00742591">
              <w:rPr>
                <w:b/>
                <w:bCs/>
                <w:sz w:val="22"/>
                <w:szCs w:val="22"/>
              </w:rPr>
              <w:t>ühisarvamus</w:t>
            </w:r>
            <w:proofErr w:type="spellEnd"/>
          </w:p>
        </w:tc>
        <w:tc>
          <w:tcPr>
            <w:tcW w:w="5528" w:type="dxa"/>
          </w:tcPr>
          <w:p w14:paraId="00D64B5C" w14:textId="77777777" w:rsidR="00473D75" w:rsidRPr="00742591" w:rsidRDefault="00473D75" w:rsidP="00473D75">
            <w:pPr>
              <w:jc w:val="both"/>
              <w:rPr>
                <w:b/>
                <w:bCs/>
                <w:sz w:val="22"/>
                <w:szCs w:val="22"/>
              </w:rPr>
            </w:pPr>
            <w:r w:rsidRPr="00742591">
              <w:rPr>
                <w:b/>
                <w:bCs/>
                <w:sz w:val="22"/>
                <w:szCs w:val="22"/>
              </w:rPr>
              <w:t>5 Puuduste teade peab olema konkreetne ja põhjendatud</w:t>
            </w:r>
          </w:p>
          <w:p w14:paraId="1A7F1CC4" w14:textId="1A8289BE" w:rsidR="00473D75" w:rsidRPr="00742591" w:rsidRDefault="00473D75" w:rsidP="00473D75">
            <w:pPr>
              <w:jc w:val="both"/>
              <w:rPr>
                <w:sz w:val="22"/>
                <w:szCs w:val="22"/>
              </w:rPr>
            </w:pPr>
            <w:r w:rsidRPr="00742591">
              <w:rPr>
                <w:sz w:val="22"/>
                <w:szCs w:val="22"/>
              </w:rPr>
              <w:t>Toetame seletuskirja põhimõtet, et kontrollis tuvastatud puudused tuleb välja tuua võimalikult terviklikult ja üheselt mõistetavalt. Kahe parandamisringi piiri puhul on eriti oluline, et taotleja suudaks eristada nõuetekohasust takistavat puudust tavalisest täpsustusküsimusest või sisulise loamenetluse teemast. [1, seletuskirja punkt 3]</w:t>
            </w:r>
          </w:p>
          <w:p w14:paraId="197F3A7C" w14:textId="77777777" w:rsidR="00473D75" w:rsidRPr="00742591" w:rsidRDefault="00473D75" w:rsidP="00473D75">
            <w:pPr>
              <w:jc w:val="both"/>
              <w:rPr>
                <w:sz w:val="22"/>
                <w:szCs w:val="22"/>
              </w:rPr>
            </w:pPr>
            <w:r w:rsidRPr="00742591">
              <w:rPr>
                <w:b/>
                <w:bCs/>
                <w:sz w:val="22"/>
                <w:szCs w:val="22"/>
              </w:rPr>
              <w:t xml:space="preserve">Ettepanek: </w:t>
            </w:r>
            <w:r w:rsidRPr="00742591">
              <w:rPr>
                <w:sz w:val="22"/>
                <w:szCs w:val="22"/>
              </w:rPr>
              <w:t>puuduste kõrvaldamise teates tuleks iga nõude kohta esitada:</w:t>
            </w:r>
          </w:p>
          <w:p w14:paraId="40F37220" w14:textId="77777777" w:rsidR="00473D75" w:rsidRPr="00742591" w:rsidRDefault="00473D75" w:rsidP="00473D75">
            <w:pPr>
              <w:jc w:val="both"/>
              <w:rPr>
                <w:sz w:val="22"/>
                <w:szCs w:val="22"/>
              </w:rPr>
            </w:pPr>
            <w:r w:rsidRPr="00742591">
              <w:rPr>
                <w:sz w:val="22"/>
                <w:szCs w:val="22"/>
              </w:rPr>
              <w:t>• puuduse konkreetne kirjeldus ja selle õiguslik alus;</w:t>
            </w:r>
          </w:p>
          <w:p w14:paraId="566E0F9D" w14:textId="77777777" w:rsidR="00473D75" w:rsidRPr="00742591" w:rsidRDefault="00473D75" w:rsidP="00473D75">
            <w:pPr>
              <w:jc w:val="both"/>
              <w:rPr>
                <w:sz w:val="22"/>
                <w:szCs w:val="22"/>
              </w:rPr>
            </w:pPr>
            <w:r w:rsidRPr="00742591">
              <w:rPr>
                <w:sz w:val="22"/>
                <w:szCs w:val="22"/>
              </w:rPr>
              <w:t>• selgitus, millist parandust, andmeid või dokumenti oodatakse;</w:t>
            </w:r>
          </w:p>
          <w:p w14:paraId="5759D9A4" w14:textId="77777777" w:rsidR="00473D75" w:rsidRPr="00742591" w:rsidRDefault="00473D75" w:rsidP="00473D75">
            <w:pPr>
              <w:jc w:val="both"/>
              <w:rPr>
                <w:sz w:val="22"/>
                <w:szCs w:val="22"/>
              </w:rPr>
            </w:pPr>
            <w:r w:rsidRPr="00742591">
              <w:rPr>
                <w:sz w:val="22"/>
                <w:szCs w:val="22"/>
              </w:rPr>
              <w:lastRenderedPageBreak/>
              <w:t>• põhjendus, miks puudus takistab taotluse nõuetekohaseks tunnistamist;</w:t>
            </w:r>
          </w:p>
          <w:p w14:paraId="2CFF6017" w14:textId="77777777" w:rsidR="00473D75" w:rsidRPr="00742591" w:rsidRDefault="00473D75" w:rsidP="00473D75">
            <w:pPr>
              <w:jc w:val="both"/>
              <w:rPr>
                <w:sz w:val="22"/>
                <w:szCs w:val="22"/>
              </w:rPr>
            </w:pPr>
            <w:r w:rsidRPr="00742591">
              <w:rPr>
                <w:sz w:val="22"/>
                <w:szCs w:val="22"/>
              </w:rPr>
              <w:t>• mõistlik tähtaeg ja teave puuduse kõrvaldamata jätmise võimaliku tagajärje kohta.</w:t>
            </w:r>
          </w:p>
          <w:p w14:paraId="58097E96" w14:textId="1CD3546E" w:rsidR="00473D75" w:rsidRPr="00742591" w:rsidRDefault="00473D75" w:rsidP="00473D75">
            <w:pPr>
              <w:jc w:val="both"/>
              <w:rPr>
                <w:sz w:val="22"/>
                <w:szCs w:val="22"/>
              </w:rPr>
            </w:pPr>
            <w:r w:rsidRPr="00742591">
              <w:rPr>
                <w:sz w:val="22"/>
                <w:szCs w:val="22"/>
              </w:rPr>
              <w:t>Pelgalt kõigi mõeldavate küsimuste loetlemine ei taga sisulist selgust. Samuti ei tohiks mõistet „ilmne vastuolu“ kasutada selleks, et tuua eelkontrolli keerukas teaduslik, tehniline või õiguslik vaidlus.</w:t>
            </w:r>
          </w:p>
          <w:p w14:paraId="0CC40B3C" w14:textId="7A828F1E" w:rsidR="000B796D" w:rsidRPr="00742591" w:rsidRDefault="00473D75" w:rsidP="00473D75">
            <w:pPr>
              <w:jc w:val="both"/>
              <w:rPr>
                <w:sz w:val="22"/>
                <w:szCs w:val="22"/>
              </w:rPr>
            </w:pPr>
            <w:r w:rsidRPr="00742591">
              <w:rPr>
                <w:sz w:val="22"/>
                <w:szCs w:val="22"/>
              </w:rPr>
              <w:t>Seletuskiri eristab selliste küsimuste lahendamist esmasest andmete ja dokumentide kontrollist. See</w:t>
            </w:r>
            <w:r w:rsidR="006871F5" w:rsidRPr="00742591">
              <w:rPr>
                <w:sz w:val="22"/>
                <w:szCs w:val="22"/>
              </w:rPr>
              <w:t xml:space="preserve"> </w:t>
            </w:r>
            <w:r w:rsidRPr="00742591">
              <w:rPr>
                <w:sz w:val="22"/>
                <w:szCs w:val="22"/>
              </w:rPr>
              <w:t>eristus peaks olema arusaadav ka normi rakendamisel. [1–3]</w:t>
            </w:r>
          </w:p>
        </w:tc>
        <w:tc>
          <w:tcPr>
            <w:tcW w:w="5607" w:type="dxa"/>
          </w:tcPr>
          <w:p w14:paraId="4311567F" w14:textId="5ECCCBC7" w:rsidR="000B796D" w:rsidRPr="00742591" w:rsidRDefault="003A2C07" w:rsidP="000B796D">
            <w:pPr>
              <w:jc w:val="both"/>
              <w:rPr>
                <w:b/>
                <w:bCs/>
                <w:sz w:val="22"/>
                <w:szCs w:val="22"/>
                <w:lang w:eastAsia="et-EE"/>
              </w:rPr>
            </w:pPr>
            <w:r w:rsidRPr="00742591">
              <w:rPr>
                <w:b/>
                <w:bCs/>
                <w:sz w:val="22"/>
                <w:szCs w:val="22"/>
                <w:lang w:eastAsia="et-EE"/>
              </w:rPr>
              <w:lastRenderedPageBreak/>
              <w:t>Selgitatud</w:t>
            </w:r>
          </w:p>
          <w:p w14:paraId="505E8A75" w14:textId="77777777" w:rsidR="00AD5AB9" w:rsidRPr="00742591" w:rsidRDefault="00AD5AB9" w:rsidP="000B796D">
            <w:pPr>
              <w:jc w:val="both"/>
              <w:rPr>
                <w:sz w:val="22"/>
                <w:szCs w:val="22"/>
                <w:lang w:eastAsia="et-EE"/>
              </w:rPr>
            </w:pPr>
          </w:p>
          <w:p w14:paraId="33D2D907" w14:textId="77777777" w:rsidR="009A59EE" w:rsidRPr="00742591" w:rsidRDefault="009A59EE" w:rsidP="009A59EE">
            <w:pPr>
              <w:jc w:val="both"/>
              <w:rPr>
                <w:sz w:val="22"/>
                <w:szCs w:val="22"/>
                <w:lang w:eastAsia="et-EE"/>
              </w:rPr>
            </w:pPr>
            <w:r w:rsidRPr="00742591">
              <w:rPr>
                <w:sz w:val="22"/>
                <w:szCs w:val="22"/>
                <w:lang w:eastAsia="et-EE"/>
              </w:rPr>
              <w:t>Puuduste teade peab võimaldama taotlejal aru saada, milline puudus esineb, millisel õiguslikul alusel parandust nõutakse, mida tuleb esitada ning miks puudus takistab taotluse nõuetekohaseks tunnistamist. Samuti tuleb määrata mõistlik tähtaeg ja selgitada puuduse kõrvaldamata jätmise tagajärge. Neid nõudeid käsitletakse seletuskirjas; eraldi üksikasjalikku loetelu normiteksti ei lisata.</w:t>
            </w:r>
          </w:p>
          <w:p w14:paraId="57EFA675" w14:textId="088881B6" w:rsidR="00AD5AB9" w:rsidRPr="00742591" w:rsidRDefault="009A59EE" w:rsidP="009A59EE">
            <w:pPr>
              <w:jc w:val="both"/>
              <w:rPr>
                <w:sz w:val="22"/>
                <w:szCs w:val="22"/>
                <w:lang w:eastAsia="et-EE"/>
              </w:rPr>
            </w:pPr>
            <w:r w:rsidRPr="00742591">
              <w:rPr>
                <w:sz w:val="22"/>
                <w:szCs w:val="22"/>
                <w:lang w:eastAsia="et-EE"/>
              </w:rPr>
              <w:t>KeÜS § 42</w:t>
            </w:r>
            <w:r w:rsidRPr="00742591">
              <w:rPr>
                <w:sz w:val="22"/>
                <w:szCs w:val="22"/>
                <w:vertAlign w:val="superscript"/>
                <w:lang w:eastAsia="et-EE"/>
              </w:rPr>
              <w:t>1</w:t>
            </w:r>
            <w:r w:rsidRPr="00742591">
              <w:rPr>
                <w:sz w:val="22"/>
                <w:szCs w:val="22"/>
                <w:lang w:eastAsia="et-EE"/>
              </w:rPr>
              <w:t xml:space="preserve"> lõige 3 näeb ette kirjaliku puuduste teate ja vähemalt 14-päevase parandamistähtaja. Varasemast mõistest „ilmne vastuolu“ on eelnõus loobutud.</w:t>
            </w:r>
          </w:p>
        </w:tc>
      </w:tr>
      <w:tr w:rsidR="000B796D" w:rsidRPr="00742591" w14:paraId="7F649194" w14:textId="77777777" w:rsidTr="4BAED4C2">
        <w:trPr>
          <w:trHeight w:val="300"/>
        </w:trPr>
        <w:tc>
          <w:tcPr>
            <w:tcW w:w="540" w:type="dxa"/>
          </w:tcPr>
          <w:p w14:paraId="575B8ADE" w14:textId="223786AC" w:rsidR="000B796D" w:rsidRPr="00742591" w:rsidRDefault="00B92624" w:rsidP="000B796D">
            <w:pPr>
              <w:jc w:val="both"/>
              <w:rPr>
                <w:b/>
                <w:bCs/>
                <w:sz w:val="22"/>
                <w:szCs w:val="22"/>
              </w:rPr>
            </w:pPr>
            <w:r w:rsidRPr="00742591">
              <w:rPr>
                <w:b/>
                <w:bCs/>
                <w:sz w:val="22"/>
                <w:szCs w:val="22"/>
              </w:rPr>
              <w:t>37</w:t>
            </w:r>
          </w:p>
        </w:tc>
        <w:tc>
          <w:tcPr>
            <w:tcW w:w="2432" w:type="dxa"/>
          </w:tcPr>
          <w:p w14:paraId="67290D89" w14:textId="77777777" w:rsidR="000B796D" w:rsidRPr="00742591" w:rsidRDefault="000B796D" w:rsidP="000B796D">
            <w:pPr>
              <w:rPr>
                <w:b/>
                <w:bCs/>
                <w:sz w:val="22"/>
                <w:szCs w:val="22"/>
              </w:rPr>
            </w:pPr>
            <w:r w:rsidRPr="00742591">
              <w:rPr>
                <w:b/>
                <w:bCs/>
                <w:sz w:val="22"/>
                <w:szCs w:val="22"/>
              </w:rPr>
              <w:t>Eesti Kala- ja Vähikasvatajate Liidu, MTÜ Eesti Veskivaramu ja Eesti Avamere Vesiviljelejate Ühistu</w:t>
            </w:r>
          </w:p>
          <w:p w14:paraId="6DEB38FE" w14:textId="2CF926C0" w:rsidR="000B796D" w:rsidRPr="00742591" w:rsidRDefault="000B796D" w:rsidP="000B796D">
            <w:pPr>
              <w:rPr>
                <w:b/>
                <w:bCs/>
                <w:sz w:val="22"/>
                <w:szCs w:val="22"/>
              </w:rPr>
            </w:pPr>
            <w:proofErr w:type="spellStart"/>
            <w:r w:rsidRPr="00742591">
              <w:rPr>
                <w:b/>
                <w:bCs/>
                <w:sz w:val="22"/>
                <w:szCs w:val="22"/>
              </w:rPr>
              <w:t>ühisarvamus</w:t>
            </w:r>
            <w:proofErr w:type="spellEnd"/>
          </w:p>
        </w:tc>
        <w:tc>
          <w:tcPr>
            <w:tcW w:w="5528" w:type="dxa"/>
          </w:tcPr>
          <w:p w14:paraId="3E177D3A" w14:textId="77777777" w:rsidR="006871F5" w:rsidRPr="00742591" w:rsidRDefault="006871F5" w:rsidP="006871F5">
            <w:pPr>
              <w:jc w:val="both"/>
              <w:rPr>
                <w:b/>
                <w:bCs/>
                <w:sz w:val="22"/>
                <w:szCs w:val="22"/>
              </w:rPr>
            </w:pPr>
            <w:r w:rsidRPr="00742591">
              <w:rPr>
                <w:b/>
                <w:bCs/>
                <w:sz w:val="22"/>
                <w:szCs w:val="22"/>
              </w:rPr>
              <w:t>6 Taotluse muutmisel tuleb säilitada põhjendatud paindlikkus</w:t>
            </w:r>
          </w:p>
          <w:p w14:paraId="34F07CAD" w14:textId="5936722D" w:rsidR="006871F5" w:rsidRPr="00742591" w:rsidRDefault="006871F5" w:rsidP="006871F5">
            <w:pPr>
              <w:jc w:val="both"/>
              <w:rPr>
                <w:sz w:val="22"/>
                <w:szCs w:val="22"/>
              </w:rPr>
            </w:pPr>
            <w:r w:rsidRPr="00742591">
              <w:rPr>
                <w:sz w:val="22"/>
                <w:szCs w:val="22"/>
              </w:rPr>
              <w:t>Kavandatav KeÜS § 49 lg 6 näeb ette, et taotleja esitab muudatuste kirjelduse ning loa andja otsustab 14 päeva jooksul, kas muudatust saab arvestada käimasolevas menetluses. Oluline tagatis sisaldub juba lõigetes 8 ja 9: kui muudatust ei saa arvestada, võib taotleja jätkata algse taotlusega või esitada uue taotluse; teate või uue taotluse tähtajaks esitamata jätmisel jätkub varem esitatud taotluse menetlemine. Seega ei anna regulatsioon loa andjale üldist õigust sundida taotlejat uut taotlust esitama. [1, eelnõu § 1 punkt 9]</w:t>
            </w:r>
          </w:p>
          <w:p w14:paraId="6DFB4D34" w14:textId="3F3F235A" w:rsidR="006871F5" w:rsidRPr="00742591" w:rsidRDefault="006871F5" w:rsidP="006871F5">
            <w:pPr>
              <w:jc w:val="both"/>
              <w:rPr>
                <w:sz w:val="22"/>
                <w:szCs w:val="22"/>
              </w:rPr>
            </w:pPr>
            <w:r w:rsidRPr="00742591">
              <w:rPr>
                <w:sz w:val="22"/>
                <w:szCs w:val="22"/>
              </w:rPr>
              <w:t>Probleem võib siiski tekkida siis, kui algse tehnilise lahendusega jätkamine ei ole taotleja jaoks enam sisuliselt otstarbekas. Sellisel juhul sõltub uue menetluse ja sellega kaasneva kulu vajadus suurel määral hinnangust, kas muudatust saab käsitleda senises menetluses.</w:t>
            </w:r>
          </w:p>
          <w:p w14:paraId="5E31C1CD" w14:textId="2C09FF8C" w:rsidR="006871F5" w:rsidRPr="00742591" w:rsidRDefault="006871F5" w:rsidP="006871F5">
            <w:pPr>
              <w:jc w:val="both"/>
              <w:rPr>
                <w:sz w:val="22"/>
                <w:szCs w:val="22"/>
              </w:rPr>
            </w:pPr>
            <w:r w:rsidRPr="00742591">
              <w:rPr>
                <w:sz w:val="22"/>
                <w:szCs w:val="22"/>
              </w:rPr>
              <w:t>Seletuskiri suunab hindama muudatuse mõju menetluse esemele, kaasatavate isikute ringile,</w:t>
            </w:r>
            <w:r w:rsidR="000C438B" w:rsidRPr="00742591">
              <w:rPr>
                <w:sz w:val="22"/>
                <w:szCs w:val="22"/>
              </w:rPr>
              <w:t xml:space="preserve"> </w:t>
            </w:r>
            <w:r w:rsidRPr="00742591">
              <w:rPr>
                <w:sz w:val="22"/>
                <w:szCs w:val="22"/>
              </w:rPr>
              <w:t>kooskõlastustele, avalikustamisele ning keskkonnamõju hindamisele. Nõuetekohasuse hindamise ajal</w:t>
            </w:r>
            <w:r w:rsidR="000C438B" w:rsidRPr="00742591">
              <w:rPr>
                <w:sz w:val="22"/>
                <w:szCs w:val="22"/>
              </w:rPr>
              <w:t xml:space="preserve"> </w:t>
            </w:r>
            <w:r w:rsidRPr="00742591">
              <w:rPr>
                <w:sz w:val="22"/>
                <w:szCs w:val="22"/>
              </w:rPr>
              <w:t>taotluse muutmise puhul rõhutatakse ka olemasoleva menetluse jätkamise eelistamist, kui see on</w:t>
            </w:r>
            <w:r w:rsidR="000C438B" w:rsidRPr="00742591">
              <w:rPr>
                <w:sz w:val="22"/>
                <w:szCs w:val="22"/>
              </w:rPr>
              <w:t xml:space="preserve"> </w:t>
            </w:r>
            <w:r w:rsidRPr="00742591">
              <w:rPr>
                <w:sz w:val="22"/>
                <w:szCs w:val="22"/>
              </w:rPr>
              <w:t>võimalik. Need on asjakohased lähtekohad. [1, seletuskirja punkt 3]</w:t>
            </w:r>
          </w:p>
          <w:p w14:paraId="73F65A03" w14:textId="63A2ECE6" w:rsidR="000B796D" w:rsidRPr="00742591" w:rsidRDefault="006871F5" w:rsidP="006871F5">
            <w:pPr>
              <w:jc w:val="both"/>
              <w:rPr>
                <w:sz w:val="22"/>
                <w:szCs w:val="22"/>
              </w:rPr>
            </w:pPr>
            <w:r w:rsidRPr="00742591">
              <w:rPr>
                <w:b/>
                <w:bCs/>
                <w:sz w:val="22"/>
                <w:szCs w:val="22"/>
              </w:rPr>
              <w:lastRenderedPageBreak/>
              <w:t xml:space="preserve">Ettepanek: </w:t>
            </w:r>
            <w:r w:rsidRPr="00742591">
              <w:rPr>
                <w:sz w:val="22"/>
                <w:szCs w:val="22"/>
              </w:rPr>
              <w:t>täpsustada § 42¹ lg 5 ja § 49 lg 6 rakendamise põhimõtet: olemasolevat menetlust tuleb</w:t>
            </w:r>
            <w:r w:rsidR="000C438B" w:rsidRPr="00742591">
              <w:rPr>
                <w:sz w:val="22"/>
                <w:szCs w:val="22"/>
              </w:rPr>
              <w:t xml:space="preserve"> </w:t>
            </w:r>
            <w:r w:rsidRPr="00742591">
              <w:rPr>
                <w:sz w:val="22"/>
                <w:szCs w:val="22"/>
              </w:rPr>
              <w:t>eelistada, kui muudatust saab selles õiguspäraselt käsitleda. Uue avalikustamise, täiendava</w:t>
            </w:r>
            <w:r w:rsidR="000C438B" w:rsidRPr="00742591">
              <w:rPr>
                <w:sz w:val="22"/>
                <w:szCs w:val="22"/>
              </w:rPr>
              <w:t xml:space="preserve"> </w:t>
            </w:r>
            <w:r w:rsidRPr="00742591">
              <w:rPr>
                <w:sz w:val="22"/>
                <w:szCs w:val="22"/>
              </w:rPr>
              <w:t>kooskõlastuse või hindamise vajadus ei peaks üksinda automaatselt tähendama uue taotluse nõuet;</w:t>
            </w:r>
            <w:r w:rsidR="000C438B" w:rsidRPr="00742591">
              <w:rPr>
                <w:sz w:val="22"/>
                <w:szCs w:val="22"/>
              </w:rPr>
              <w:t xml:space="preserve"> </w:t>
            </w:r>
            <w:r w:rsidRPr="00742591">
              <w:rPr>
                <w:sz w:val="22"/>
                <w:szCs w:val="22"/>
              </w:rPr>
              <w:t>hinnata tuleb, kas vajalikke toiminguid saab teha olemasolevas menetluses. Taotlejale tuleb selgitada,</w:t>
            </w:r>
            <w:r w:rsidR="000C438B" w:rsidRPr="00742591">
              <w:rPr>
                <w:sz w:val="22"/>
                <w:szCs w:val="22"/>
              </w:rPr>
              <w:t xml:space="preserve"> </w:t>
            </w:r>
            <w:r w:rsidRPr="00742591">
              <w:rPr>
                <w:sz w:val="22"/>
                <w:szCs w:val="22"/>
              </w:rPr>
              <w:t>miks senise menetluse jätkamine soovitud muudatusega ei ole võimalik.</w:t>
            </w:r>
          </w:p>
        </w:tc>
        <w:tc>
          <w:tcPr>
            <w:tcW w:w="5607" w:type="dxa"/>
          </w:tcPr>
          <w:p w14:paraId="2A06D6D6" w14:textId="77777777" w:rsidR="009A59EE" w:rsidRPr="00742591" w:rsidRDefault="009A59EE" w:rsidP="009A59EE">
            <w:pPr>
              <w:jc w:val="both"/>
              <w:rPr>
                <w:b/>
                <w:bCs/>
                <w:sz w:val="22"/>
                <w:szCs w:val="22"/>
                <w:lang w:eastAsia="et-EE"/>
              </w:rPr>
            </w:pPr>
            <w:r w:rsidRPr="00742591">
              <w:rPr>
                <w:b/>
                <w:bCs/>
                <w:sz w:val="22"/>
                <w:szCs w:val="22"/>
                <w:lang w:eastAsia="et-EE"/>
              </w:rPr>
              <w:lastRenderedPageBreak/>
              <w:t>Selgitatud</w:t>
            </w:r>
          </w:p>
          <w:p w14:paraId="49CADB58" w14:textId="77777777" w:rsidR="009A59EE" w:rsidRPr="00742591" w:rsidRDefault="009A59EE" w:rsidP="009A59EE">
            <w:pPr>
              <w:jc w:val="both"/>
              <w:rPr>
                <w:sz w:val="22"/>
                <w:szCs w:val="22"/>
                <w:lang w:eastAsia="et-EE"/>
              </w:rPr>
            </w:pPr>
          </w:p>
          <w:p w14:paraId="636C8A69" w14:textId="22792899" w:rsidR="009A59EE" w:rsidRPr="00742591" w:rsidRDefault="009A59EE" w:rsidP="009A59EE">
            <w:pPr>
              <w:jc w:val="both"/>
              <w:rPr>
                <w:sz w:val="22"/>
                <w:szCs w:val="22"/>
                <w:lang w:eastAsia="et-EE"/>
              </w:rPr>
            </w:pPr>
            <w:r w:rsidRPr="00742591">
              <w:rPr>
                <w:sz w:val="22"/>
                <w:szCs w:val="22"/>
                <w:lang w:eastAsia="et-EE"/>
              </w:rPr>
              <w:t xml:space="preserve">KeÜS § </w:t>
            </w:r>
            <w:r w:rsidR="004568D3" w:rsidRPr="00742591">
              <w:rPr>
                <w:sz w:val="22"/>
                <w:szCs w:val="22"/>
                <w:lang w:eastAsia="et-EE"/>
              </w:rPr>
              <w:t>42</w:t>
            </w:r>
            <w:r w:rsidR="004568D3" w:rsidRPr="00742591">
              <w:rPr>
                <w:sz w:val="22"/>
                <w:szCs w:val="22"/>
                <w:vertAlign w:val="superscript"/>
                <w:lang w:eastAsia="et-EE"/>
              </w:rPr>
              <w:t>1</w:t>
            </w:r>
            <w:r w:rsidRPr="00742591">
              <w:rPr>
                <w:sz w:val="22"/>
                <w:szCs w:val="22"/>
                <w:lang w:eastAsia="et-EE"/>
              </w:rPr>
              <w:t xml:space="preserve"> lõiget 5 on lihtsustatud</w:t>
            </w:r>
            <w:r w:rsidR="004568D3" w:rsidRPr="00742591">
              <w:rPr>
                <w:sz w:val="22"/>
                <w:szCs w:val="22"/>
                <w:lang w:eastAsia="et-EE"/>
              </w:rPr>
              <w:t xml:space="preserve"> ehk </w:t>
            </w:r>
            <w:r w:rsidRPr="00742591">
              <w:rPr>
                <w:sz w:val="22"/>
                <w:szCs w:val="22"/>
                <w:lang w:eastAsia="et-EE"/>
              </w:rPr>
              <w:t>nõuetekohasuse hindamise ajal tehtud sättes nimetatud sisulise muudatuse korral hindab loa andja muudetud taotluse nõuetekohasust 21 päeva jooksul selle saamisest</w:t>
            </w:r>
            <w:r w:rsidR="004568D3" w:rsidRPr="00742591">
              <w:rPr>
                <w:sz w:val="22"/>
                <w:szCs w:val="22"/>
                <w:lang w:eastAsia="et-EE"/>
              </w:rPr>
              <w:t xml:space="preserve"> uuesti</w:t>
            </w:r>
            <w:r w:rsidRPr="00742591">
              <w:rPr>
                <w:sz w:val="22"/>
                <w:szCs w:val="22"/>
                <w:lang w:eastAsia="et-EE"/>
              </w:rPr>
              <w:t>. Eraldi otsustust muutmise lubatavuse või uue taotluse esitamise vajaduse kohta selles etapis ette ei nähta.</w:t>
            </w:r>
          </w:p>
          <w:p w14:paraId="4CE81B1A" w14:textId="5606D79A" w:rsidR="00096BAF" w:rsidRPr="00742591" w:rsidRDefault="009A59EE" w:rsidP="009A59EE">
            <w:pPr>
              <w:jc w:val="both"/>
              <w:rPr>
                <w:sz w:val="22"/>
                <w:szCs w:val="22"/>
                <w:lang w:eastAsia="et-EE"/>
              </w:rPr>
            </w:pPr>
            <w:r w:rsidRPr="00742591">
              <w:rPr>
                <w:sz w:val="22"/>
                <w:szCs w:val="22"/>
                <w:lang w:eastAsia="et-EE"/>
              </w:rPr>
              <w:t>Pärast taotluse nõuetekohaseks tunnistamist hinnatakse muutmise võimalikkust § 49 lõike 6 kriteeriumide alusel. Täiendava avalikustamise, kooskõlastuse või hindamise vajadus ei välista iseenesest muudatuse käsitlemist samas menetluses. Hinnata tuleb muudatuse sisu ja ulatust, mõju juba tehtud toimingutele ning võimalust teha vajalikud toimingud olemasolevas menetluses. Kui muudatust ei saa arvestada, tuleb taotlejale põhjuseid selgitada; talle jääb võimalus jätkata muutmata taotlusega või esitada uus taotlus.</w:t>
            </w:r>
          </w:p>
        </w:tc>
      </w:tr>
      <w:tr w:rsidR="000B796D" w:rsidRPr="00742591" w14:paraId="5CBB6AE0" w14:textId="77777777" w:rsidTr="4BAED4C2">
        <w:trPr>
          <w:trHeight w:val="300"/>
        </w:trPr>
        <w:tc>
          <w:tcPr>
            <w:tcW w:w="540" w:type="dxa"/>
          </w:tcPr>
          <w:p w14:paraId="5031D280" w14:textId="07DAE9AD" w:rsidR="000B796D" w:rsidRPr="00742591" w:rsidRDefault="00B92624" w:rsidP="000B796D">
            <w:pPr>
              <w:jc w:val="both"/>
              <w:rPr>
                <w:b/>
                <w:bCs/>
                <w:sz w:val="22"/>
                <w:szCs w:val="22"/>
              </w:rPr>
            </w:pPr>
            <w:r w:rsidRPr="00742591">
              <w:rPr>
                <w:b/>
                <w:bCs/>
                <w:sz w:val="22"/>
                <w:szCs w:val="22"/>
              </w:rPr>
              <w:t>38</w:t>
            </w:r>
          </w:p>
        </w:tc>
        <w:tc>
          <w:tcPr>
            <w:tcW w:w="2432" w:type="dxa"/>
          </w:tcPr>
          <w:p w14:paraId="3BBC91CC" w14:textId="77777777" w:rsidR="000B796D" w:rsidRPr="00742591" w:rsidRDefault="000B796D" w:rsidP="000B796D">
            <w:pPr>
              <w:rPr>
                <w:b/>
                <w:bCs/>
                <w:sz w:val="22"/>
                <w:szCs w:val="22"/>
              </w:rPr>
            </w:pPr>
            <w:r w:rsidRPr="00742591">
              <w:rPr>
                <w:b/>
                <w:bCs/>
                <w:sz w:val="22"/>
                <w:szCs w:val="22"/>
              </w:rPr>
              <w:t>Eesti Kala- ja Vähikasvatajate Liidu, MTÜ Eesti Veskivaramu ja Eesti Avamere Vesiviljelejate Ühistu</w:t>
            </w:r>
          </w:p>
          <w:p w14:paraId="22655C88" w14:textId="4C321880" w:rsidR="000B796D" w:rsidRPr="00742591" w:rsidRDefault="000B796D" w:rsidP="000B796D">
            <w:pPr>
              <w:rPr>
                <w:b/>
                <w:bCs/>
                <w:sz w:val="22"/>
                <w:szCs w:val="22"/>
              </w:rPr>
            </w:pPr>
            <w:proofErr w:type="spellStart"/>
            <w:r w:rsidRPr="00742591">
              <w:rPr>
                <w:b/>
                <w:bCs/>
                <w:sz w:val="22"/>
                <w:szCs w:val="22"/>
              </w:rPr>
              <w:t>ühisarvamus</w:t>
            </w:r>
            <w:proofErr w:type="spellEnd"/>
          </w:p>
        </w:tc>
        <w:tc>
          <w:tcPr>
            <w:tcW w:w="5528" w:type="dxa"/>
          </w:tcPr>
          <w:p w14:paraId="06551499" w14:textId="77777777" w:rsidR="00A30FC4" w:rsidRPr="00742591" w:rsidRDefault="00A30FC4" w:rsidP="00A30FC4">
            <w:pPr>
              <w:jc w:val="both"/>
              <w:rPr>
                <w:b/>
                <w:bCs/>
                <w:sz w:val="22"/>
                <w:szCs w:val="22"/>
              </w:rPr>
            </w:pPr>
            <w:r w:rsidRPr="00742591">
              <w:rPr>
                <w:b/>
                <w:bCs/>
                <w:sz w:val="22"/>
                <w:szCs w:val="22"/>
              </w:rPr>
              <w:t>7 Menetlusõigused ja mõjuanalüüsi piisavus</w:t>
            </w:r>
          </w:p>
          <w:p w14:paraId="2B245A50" w14:textId="5C0010EB" w:rsidR="00A30FC4" w:rsidRPr="00742591" w:rsidRDefault="00A30FC4" w:rsidP="00A30FC4">
            <w:pPr>
              <w:jc w:val="both"/>
              <w:rPr>
                <w:sz w:val="22"/>
                <w:szCs w:val="22"/>
              </w:rPr>
            </w:pPr>
            <w:r w:rsidRPr="00742591">
              <w:rPr>
                <w:sz w:val="22"/>
                <w:szCs w:val="22"/>
              </w:rPr>
              <w:t>Seletuskiri käsitleb regulatsiooni seost PS §-st 14 tulenevate menetluslike tagatistega ja PS §-s 31 sätestatud ettevõtlusvabadusega ning hindab piirangute proportsionaalsust PS § 11 alusel. Menetlusökonoomia, haldusressursi säästlik kasutamine ja keskkonna kaitsmiseks piisavate andmete tagamine on ka meie hinnangul põhjendatud eesmärgid. Küsimus on selles, kas kahe parandamisringi kohustuslik tagajärg on nende saavutamiseks vajalik ja mõõdukas kõigis normiga hõlmatud</w:t>
            </w:r>
          </w:p>
          <w:p w14:paraId="2CA989BA" w14:textId="77777777" w:rsidR="00A30FC4" w:rsidRPr="00742591" w:rsidRDefault="00A30FC4" w:rsidP="00A30FC4">
            <w:pPr>
              <w:jc w:val="both"/>
              <w:rPr>
                <w:sz w:val="22"/>
                <w:szCs w:val="22"/>
              </w:rPr>
            </w:pPr>
            <w:r w:rsidRPr="00742591">
              <w:rPr>
                <w:sz w:val="22"/>
                <w:szCs w:val="22"/>
              </w:rPr>
              <w:t>olukordades. [1, 6]</w:t>
            </w:r>
          </w:p>
          <w:p w14:paraId="4E1B456C" w14:textId="57C8B706" w:rsidR="00A30FC4" w:rsidRPr="00742591" w:rsidRDefault="00A30FC4" w:rsidP="00A30FC4">
            <w:pPr>
              <w:jc w:val="both"/>
              <w:rPr>
                <w:sz w:val="22"/>
                <w:szCs w:val="22"/>
              </w:rPr>
            </w:pPr>
            <w:r w:rsidRPr="00742591">
              <w:rPr>
                <w:sz w:val="22"/>
                <w:szCs w:val="22"/>
              </w:rPr>
              <w:t>Puudustega taotluse sisulise lahendamise nõudmine sõltumata puuduse tähtsusest ei oleks põhjendatud. Samas võib hoolsa taotleja suunamine uude menetlusse suurendada nii tema kui ka loa andja töökoormust. Palume võrrelda jäika arvulist piiri lahendusega, mis lähtub olulise puuduse</w:t>
            </w:r>
            <w:r w:rsidR="00B74E93" w:rsidRPr="00742591">
              <w:rPr>
                <w:sz w:val="22"/>
                <w:szCs w:val="22"/>
              </w:rPr>
              <w:t xml:space="preserve"> </w:t>
            </w:r>
            <w:r w:rsidRPr="00742591">
              <w:rPr>
                <w:sz w:val="22"/>
                <w:szCs w:val="22"/>
              </w:rPr>
              <w:t>korduvast kõrvaldamata jätmisest ning võimaldab põhjendatud juhul täiendavat parandamisaega.</w:t>
            </w:r>
          </w:p>
          <w:p w14:paraId="7DD538F8" w14:textId="3681ACAF" w:rsidR="00A30FC4" w:rsidRPr="00742591" w:rsidRDefault="00A30FC4" w:rsidP="00A30FC4">
            <w:pPr>
              <w:jc w:val="both"/>
              <w:rPr>
                <w:sz w:val="22"/>
                <w:szCs w:val="22"/>
              </w:rPr>
            </w:pPr>
            <w:r w:rsidRPr="00742591">
              <w:rPr>
                <w:sz w:val="22"/>
                <w:szCs w:val="22"/>
              </w:rPr>
              <w:t>Seletuskirja punktis 6 on mõjusid kirjeldatud ning tunnistatud ka üksikjuhtudel suurenevat</w:t>
            </w:r>
            <w:r w:rsidR="00B74E93" w:rsidRPr="00742591">
              <w:rPr>
                <w:sz w:val="22"/>
                <w:szCs w:val="22"/>
              </w:rPr>
              <w:t xml:space="preserve"> </w:t>
            </w:r>
            <w:r w:rsidRPr="00742591">
              <w:rPr>
                <w:sz w:val="22"/>
                <w:szCs w:val="22"/>
              </w:rPr>
              <w:t>halduskoormust. Seetõttu ei ole õige käsitada eelnõu mõjuanalüüsi puuduvana. HÕNTE § 46 lg 3 seob</w:t>
            </w:r>
            <w:r w:rsidR="00B74E93" w:rsidRPr="00742591">
              <w:rPr>
                <w:sz w:val="22"/>
                <w:szCs w:val="22"/>
              </w:rPr>
              <w:t xml:space="preserve"> </w:t>
            </w:r>
            <w:r w:rsidRPr="00742591">
              <w:rPr>
                <w:sz w:val="22"/>
                <w:szCs w:val="22"/>
              </w:rPr>
              <w:t>eraldi mõjude analüüsi aruande vajaduse eeldatavalt oluliste mõjudega. Põhimõtteliste muudatuste</w:t>
            </w:r>
            <w:r w:rsidR="00B74E93" w:rsidRPr="00742591">
              <w:rPr>
                <w:sz w:val="22"/>
                <w:szCs w:val="22"/>
              </w:rPr>
              <w:t xml:space="preserve"> </w:t>
            </w:r>
            <w:r w:rsidRPr="00742591">
              <w:rPr>
                <w:sz w:val="22"/>
                <w:szCs w:val="22"/>
              </w:rPr>
              <w:t>puudumine õiguskorras ei asenda iseenesest mõju olulisuse hindamist; samas ei tõenda iga</w:t>
            </w:r>
            <w:r w:rsidR="00B74E93" w:rsidRPr="00742591">
              <w:rPr>
                <w:sz w:val="22"/>
                <w:szCs w:val="22"/>
              </w:rPr>
              <w:t xml:space="preserve"> </w:t>
            </w:r>
            <w:r w:rsidRPr="00742591">
              <w:rPr>
                <w:sz w:val="22"/>
                <w:szCs w:val="22"/>
              </w:rPr>
              <w:t>menetlusmuudatus automaatselt olulist mõju. [1, 7]</w:t>
            </w:r>
          </w:p>
          <w:p w14:paraId="259B93B1" w14:textId="2AA0D6AC" w:rsidR="000B796D" w:rsidRPr="00742591" w:rsidRDefault="00A30FC4" w:rsidP="00A30FC4">
            <w:pPr>
              <w:jc w:val="both"/>
              <w:rPr>
                <w:sz w:val="22"/>
                <w:szCs w:val="22"/>
              </w:rPr>
            </w:pPr>
            <w:r w:rsidRPr="00742591">
              <w:rPr>
                <w:b/>
                <w:bCs/>
                <w:sz w:val="22"/>
                <w:szCs w:val="22"/>
              </w:rPr>
              <w:lastRenderedPageBreak/>
              <w:t xml:space="preserve">Ettepanek: </w:t>
            </w:r>
            <w:r w:rsidRPr="00742591">
              <w:rPr>
                <w:sz w:val="22"/>
                <w:szCs w:val="22"/>
              </w:rPr>
              <w:t>täiendada mõjuanalüüsi selgitusega, kui sageli on senistes menetlustes vaja olnud rohkem</w:t>
            </w:r>
            <w:r w:rsidR="00B74E93" w:rsidRPr="00742591">
              <w:rPr>
                <w:sz w:val="22"/>
                <w:szCs w:val="22"/>
              </w:rPr>
              <w:t xml:space="preserve"> </w:t>
            </w:r>
            <w:r w:rsidRPr="00742591">
              <w:rPr>
                <w:sz w:val="22"/>
                <w:szCs w:val="22"/>
              </w:rPr>
              <w:t>kui kahte parandamisringi, mis on olnud selle põhjused ning milline oleks uue korra mõju menetluste</w:t>
            </w:r>
            <w:r w:rsidR="00B74E93" w:rsidRPr="00742591">
              <w:rPr>
                <w:sz w:val="22"/>
                <w:szCs w:val="22"/>
              </w:rPr>
              <w:t xml:space="preserve"> </w:t>
            </w:r>
            <w:r w:rsidRPr="00742591">
              <w:rPr>
                <w:sz w:val="22"/>
                <w:szCs w:val="22"/>
              </w:rPr>
              <w:t>kogukestusele, korduvate taotluste arvule ja kogukulule. Hinnata tuleks eraldi väikeste ettevõtjate ja</w:t>
            </w:r>
            <w:r w:rsidR="00043C2F" w:rsidRPr="00742591">
              <w:rPr>
                <w:sz w:val="22"/>
                <w:szCs w:val="22"/>
              </w:rPr>
              <w:t xml:space="preserve"> </w:t>
            </w:r>
            <w:r w:rsidRPr="00742591">
              <w:rPr>
                <w:sz w:val="22"/>
                <w:szCs w:val="22"/>
              </w:rPr>
              <w:t>mittetulundusühingute olukorda ning tehniliselt seotud keskkonnakasutusi. Nende andmete põhjal</w:t>
            </w:r>
            <w:r w:rsidR="00043C2F" w:rsidRPr="00742591">
              <w:rPr>
                <w:sz w:val="22"/>
                <w:szCs w:val="22"/>
              </w:rPr>
              <w:t xml:space="preserve"> </w:t>
            </w:r>
            <w:r w:rsidRPr="00742591">
              <w:rPr>
                <w:sz w:val="22"/>
                <w:szCs w:val="22"/>
              </w:rPr>
              <w:t>tuleb põhjendada, kas mõjud on HÕNTE § 46 tähenduses olulised ja kas eraldi aruanne on vajalik.</w:t>
            </w:r>
          </w:p>
        </w:tc>
        <w:tc>
          <w:tcPr>
            <w:tcW w:w="5607" w:type="dxa"/>
          </w:tcPr>
          <w:p w14:paraId="6AF6EE25" w14:textId="77777777" w:rsidR="00BC0CB2" w:rsidRPr="00742591" w:rsidRDefault="00BC0CB2" w:rsidP="00BC0CB2">
            <w:pPr>
              <w:jc w:val="both"/>
              <w:rPr>
                <w:b/>
                <w:bCs/>
                <w:sz w:val="22"/>
                <w:szCs w:val="22"/>
                <w:lang w:eastAsia="et-EE"/>
              </w:rPr>
            </w:pPr>
            <w:r w:rsidRPr="00742591">
              <w:rPr>
                <w:b/>
                <w:bCs/>
                <w:sz w:val="22"/>
                <w:szCs w:val="22"/>
                <w:lang w:eastAsia="et-EE"/>
              </w:rPr>
              <w:lastRenderedPageBreak/>
              <w:t>Arvestatud osaliselt</w:t>
            </w:r>
          </w:p>
          <w:p w14:paraId="0A82E67E" w14:textId="77777777" w:rsidR="00BC0CB2" w:rsidRPr="00742591" w:rsidRDefault="00BC0CB2" w:rsidP="00BC0CB2">
            <w:pPr>
              <w:jc w:val="both"/>
              <w:rPr>
                <w:sz w:val="22"/>
                <w:szCs w:val="22"/>
                <w:lang w:eastAsia="et-EE"/>
              </w:rPr>
            </w:pPr>
          </w:p>
          <w:p w14:paraId="6CAA6CD0" w14:textId="77777777" w:rsidR="00901569" w:rsidRPr="00742591" w:rsidRDefault="00901569" w:rsidP="00901569">
            <w:pPr>
              <w:jc w:val="both"/>
              <w:rPr>
                <w:sz w:val="22"/>
                <w:szCs w:val="22"/>
                <w:lang w:eastAsia="et-EE"/>
              </w:rPr>
            </w:pPr>
            <w:r w:rsidRPr="00742591">
              <w:rPr>
                <w:sz w:val="22"/>
                <w:szCs w:val="22"/>
                <w:lang w:eastAsia="et-EE"/>
              </w:rPr>
              <w:t>Eelnõus on läbi vaatamata jätmise alus seotud varem kirjalikult nimetatud, sisulist menetlemist takistava puuduse püsimisega, mitte üksnes parandamiskordade arvuga. Uue puuduse korral tuleb anda taotlejale võimalus see kõrvaldada.</w:t>
            </w:r>
          </w:p>
          <w:p w14:paraId="5C7DAF50" w14:textId="611D6969" w:rsidR="000B796D" w:rsidRPr="00742591" w:rsidRDefault="00901569" w:rsidP="00901569">
            <w:pPr>
              <w:jc w:val="both"/>
              <w:rPr>
                <w:sz w:val="22"/>
                <w:szCs w:val="22"/>
                <w:lang w:eastAsia="et-EE"/>
              </w:rPr>
            </w:pPr>
            <w:r w:rsidRPr="00742591">
              <w:rPr>
                <w:sz w:val="22"/>
                <w:szCs w:val="22"/>
                <w:lang w:eastAsia="et-EE"/>
              </w:rPr>
              <w:t>Seletuskirjas täpsustatakse selle lahenduse põhjendusi ja mõju menetluskorraldusele. Ettepanekuga koostada täiendav statistiline ja üksikasjalik kuluanalüüs ei arvestata. Muudatus ei kehtesta uusi taotluse andmenõudeid ega riigilõive. Korduva taotluse esitamise vajadus võib tekkida üksikjuhtudel, kui sisulist menetlemist takistav puudus jääb antud parandamisvõimalustest hoolimata kõrvaldamata.</w:t>
            </w:r>
          </w:p>
        </w:tc>
      </w:tr>
      <w:tr w:rsidR="000B796D" w:rsidRPr="00742591" w14:paraId="27D609A5" w14:textId="77777777" w:rsidTr="4BAED4C2">
        <w:trPr>
          <w:trHeight w:val="300"/>
        </w:trPr>
        <w:tc>
          <w:tcPr>
            <w:tcW w:w="540" w:type="dxa"/>
          </w:tcPr>
          <w:p w14:paraId="1CFFF2E9" w14:textId="52B35F3D" w:rsidR="000B796D" w:rsidRPr="00742591" w:rsidRDefault="00B92624" w:rsidP="000B796D">
            <w:pPr>
              <w:jc w:val="both"/>
              <w:rPr>
                <w:b/>
                <w:bCs/>
                <w:sz w:val="22"/>
                <w:szCs w:val="22"/>
              </w:rPr>
            </w:pPr>
            <w:r w:rsidRPr="00742591">
              <w:rPr>
                <w:b/>
                <w:bCs/>
                <w:sz w:val="22"/>
                <w:szCs w:val="22"/>
              </w:rPr>
              <w:t>39</w:t>
            </w:r>
          </w:p>
        </w:tc>
        <w:tc>
          <w:tcPr>
            <w:tcW w:w="2432" w:type="dxa"/>
          </w:tcPr>
          <w:p w14:paraId="36795196" w14:textId="77777777" w:rsidR="000B796D" w:rsidRPr="00742591" w:rsidRDefault="000B796D" w:rsidP="000B796D">
            <w:pPr>
              <w:rPr>
                <w:b/>
                <w:bCs/>
                <w:sz w:val="22"/>
                <w:szCs w:val="22"/>
              </w:rPr>
            </w:pPr>
            <w:r w:rsidRPr="00742591">
              <w:rPr>
                <w:b/>
                <w:bCs/>
                <w:sz w:val="22"/>
                <w:szCs w:val="22"/>
              </w:rPr>
              <w:t>Eesti Kala- ja Vähikasvatajate Liidu, MTÜ Eesti Veskivaramu ja Eesti Avamere Vesiviljelejate Ühistu</w:t>
            </w:r>
          </w:p>
          <w:p w14:paraId="22169ED3" w14:textId="673BBF88" w:rsidR="000B796D" w:rsidRPr="00742591" w:rsidRDefault="000B796D" w:rsidP="000B796D">
            <w:pPr>
              <w:rPr>
                <w:b/>
                <w:bCs/>
                <w:sz w:val="22"/>
                <w:szCs w:val="22"/>
              </w:rPr>
            </w:pPr>
            <w:proofErr w:type="spellStart"/>
            <w:r w:rsidRPr="00742591">
              <w:rPr>
                <w:b/>
                <w:bCs/>
                <w:sz w:val="22"/>
                <w:szCs w:val="22"/>
              </w:rPr>
              <w:t>ühisarvamus</w:t>
            </w:r>
            <w:proofErr w:type="spellEnd"/>
          </w:p>
        </w:tc>
        <w:tc>
          <w:tcPr>
            <w:tcW w:w="5528" w:type="dxa"/>
          </w:tcPr>
          <w:p w14:paraId="5C501CA5" w14:textId="77777777" w:rsidR="00FB241E" w:rsidRPr="00742591" w:rsidRDefault="00FB241E" w:rsidP="00FB241E">
            <w:pPr>
              <w:jc w:val="both"/>
              <w:rPr>
                <w:b/>
                <w:bCs/>
                <w:sz w:val="22"/>
                <w:szCs w:val="22"/>
              </w:rPr>
            </w:pPr>
            <w:r w:rsidRPr="00742591">
              <w:rPr>
                <w:b/>
                <w:bCs/>
                <w:sz w:val="22"/>
                <w:szCs w:val="22"/>
              </w:rPr>
              <w:t xml:space="preserve">8 Korduva menetluse riigilõiv ja kulude </w:t>
            </w:r>
            <w:proofErr w:type="spellStart"/>
            <w:r w:rsidRPr="00742591">
              <w:rPr>
                <w:b/>
                <w:bCs/>
                <w:sz w:val="22"/>
                <w:szCs w:val="22"/>
              </w:rPr>
              <w:t>prognoositavus</w:t>
            </w:r>
            <w:proofErr w:type="spellEnd"/>
          </w:p>
          <w:p w14:paraId="60C5C033" w14:textId="1D3F2352" w:rsidR="00FB241E" w:rsidRPr="00742591" w:rsidRDefault="00FB241E" w:rsidP="00FB241E">
            <w:pPr>
              <w:jc w:val="both"/>
              <w:rPr>
                <w:sz w:val="22"/>
                <w:szCs w:val="22"/>
              </w:rPr>
            </w:pPr>
            <w:r w:rsidRPr="00742591">
              <w:rPr>
                <w:sz w:val="22"/>
                <w:szCs w:val="22"/>
              </w:rPr>
              <w:t>Riigilõivuseaduse (RLS) § 136</w:t>
            </w:r>
            <w:r w:rsidR="00B63EFE" w:rsidRPr="00742591">
              <w:rPr>
                <w:sz w:val="22"/>
                <w:szCs w:val="22"/>
                <w:vertAlign w:val="superscript"/>
              </w:rPr>
              <w:t>2</w:t>
            </w:r>
            <w:r w:rsidRPr="00742591">
              <w:rPr>
                <w:sz w:val="22"/>
                <w:szCs w:val="22"/>
              </w:rPr>
              <w:t xml:space="preserve"> lg 1 p 1 järgi on vee erikasutuse keskkonnaloa taotluse läbivaatamise</w:t>
            </w:r>
            <w:r w:rsidR="00E166F5" w:rsidRPr="00742591">
              <w:rPr>
                <w:sz w:val="22"/>
                <w:szCs w:val="22"/>
              </w:rPr>
              <w:t xml:space="preserve"> </w:t>
            </w:r>
            <w:proofErr w:type="spellStart"/>
            <w:r w:rsidRPr="00742591">
              <w:rPr>
                <w:sz w:val="22"/>
                <w:szCs w:val="22"/>
              </w:rPr>
              <w:t>üldmäär</w:t>
            </w:r>
            <w:proofErr w:type="spellEnd"/>
            <w:r w:rsidRPr="00742591">
              <w:rPr>
                <w:sz w:val="22"/>
                <w:szCs w:val="22"/>
              </w:rPr>
              <w:t xml:space="preserve"> 1990 eurot. Loa muutmise taotluse </w:t>
            </w:r>
            <w:proofErr w:type="spellStart"/>
            <w:r w:rsidRPr="00742591">
              <w:rPr>
                <w:sz w:val="22"/>
                <w:szCs w:val="22"/>
              </w:rPr>
              <w:t>üldmäär</w:t>
            </w:r>
            <w:proofErr w:type="spellEnd"/>
            <w:r w:rsidRPr="00742591">
              <w:rPr>
                <w:sz w:val="22"/>
                <w:szCs w:val="22"/>
              </w:rPr>
              <w:t xml:space="preserve"> on sama paragrahvi lg 2 järgi 50% vastavast</w:t>
            </w:r>
            <w:r w:rsidR="00E166F5" w:rsidRPr="00742591">
              <w:rPr>
                <w:sz w:val="22"/>
                <w:szCs w:val="22"/>
              </w:rPr>
              <w:t xml:space="preserve"> </w:t>
            </w:r>
            <w:r w:rsidRPr="00742591">
              <w:rPr>
                <w:sz w:val="22"/>
                <w:szCs w:val="22"/>
              </w:rPr>
              <w:t>määrast ehk 995 eurot. Lõike 4 järgi rakendub muu hulgas mittetulundusühingule ja mikroettevõtjale</w:t>
            </w:r>
            <w:r w:rsidR="002F4F2B" w:rsidRPr="00742591">
              <w:rPr>
                <w:sz w:val="22"/>
                <w:szCs w:val="22"/>
              </w:rPr>
              <w:t xml:space="preserve"> </w:t>
            </w:r>
            <w:r w:rsidRPr="00742591">
              <w:rPr>
                <w:sz w:val="22"/>
                <w:szCs w:val="22"/>
              </w:rPr>
              <w:t>50% määr: tavapärase uue vee erikasutuse loa puhul 995 eurot ja loa muutmise puhul 497,50 eurot. [8]</w:t>
            </w:r>
          </w:p>
          <w:p w14:paraId="5A2EE795" w14:textId="559B3D65" w:rsidR="00FB241E" w:rsidRPr="00742591" w:rsidRDefault="00FB241E" w:rsidP="00FB241E">
            <w:pPr>
              <w:jc w:val="both"/>
              <w:rPr>
                <w:sz w:val="22"/>
                <w:szCs w:val="22"/>
              </w:rPr>
            </w:pPr>
            <w:r w:rsidRPr="00742591">
              <w:rPr>
                <w:sz w:val="22"/>
                <w:szCs w:val="22"/>
              </w:rPr>
              <w:t>Need ei ole kõigi menetluste lõivumäärad. Seaduses nimetatud avatud menetluseta loa andmise</w:t>
            </w:r>
            <w:r w:rsidR="002F4F2B" w:rsidRPr="00742591">
              <w:rPr>
                <w:sz w:val="22"/>
                <w:szCs w:val="22"/>
              </w:rPr>
              <w:t xml:space="preserve"> </w:t>
            </w:r>
            <w:r w:rsidRPr="00742591">
              <w:rPr>
                <w:sz w:val="22"/>
                <w:szCs w:val="22"/>
              </w:rPr>
              <w:t xml:space="preserve">juhtudel on määr 660 eurot ning RLS § 28¹ </w:t>
            </w:r>
            <w:proofErr w:type="spellStart"/>
            <w:r w:rsidRPr="00742591">
              <w:rPr>
                <w:sz w:val="22"/>
                <w:szCs w:val="22"/>
              </w:rPr>
              <w:t>lg-s</w:t>
            </w:r>
            <w:proofErr w:type="spellEnd"/>
            <w:r w:rsidRPr="00742591">
              <w:rPr>
                <w:sz w:val="22"/>
                <w:szCs w:val="22"/>
              </w:rPr>
              <w:t xml:space="preserve"> 1 nimetatud avatud menetluseta loa muutmine on</w:t>
            </w:r>
            <w:r w:rsidR="002F4F2B" w:rsidRPr="00742591">
              <w:rPr>
                <w:sz w:val="22"/>
                <w:szCs w:val="22"/>
              </w:rPr>
              <w:t xml:space="preserve"> </w:t>
            </w:r>
            <w:r w:rsidRPr="00742591">
              <w:rPr>
                <w:sz w:val="22"/>
                <w:szCs w:val="22"/>
              </w:rPr>
              <w:t>lõivuvaba. Tegevuse lisamisel olemasolevale loale, suurettevõtja puhul või eri keskkonnakasutusi</w:t>
            </w:r>
            <w:r w:rsidR="002F4F2B" w:rsidRPr="00742591">
              <w:rPr>
                <w:sz w:val="22"/>
                <w:szCs w:val="22"/>
              </w:rPr>
              <w:t xml:space="preserve"> </w:t>
            </w:r>
            <w:r w:rsidRPr="00742591">
              <w:rPr>
                <w:sz w:val="22"/>
                <w:szCs w:val="22"/>
              </w:rPr>
              <w:t xml:space="preserve">ühendava loa korral võivad kohalduda teised arvestusreeglid. [8, § 136² </w:t>
            </w:r>
            <w:proofErr w:type="spellStart"/>
            <w:r w:rsidRPr="00742591">
              <w:rPr>
                <w:sz w:val="22"/>
                <w:szCs w:val="22"/>
              </w:rPr>
              <w:t>lg-d</w:t>
            </w:r>
            <w:proofErr w:type="spellEnd"/>
            <w:r w:rsidRPr="00742591">
              <w:rPr>
                <w:sz w:val="22"/>
                <w:szCs w:val="22"/>
              </w:rPr>
              <w:t xml:space="preserve"> 1¹ ja 3–6 ning § 28¹ lg 1]</w:t>
            </w:r>
          </w:p>
          <w:p w14:paraId="7A62D3A3" w14:textId="61EB96FB" w:rsidR="00FB241E" w:rsidRPr="00742591" w:rsidRDefault="00FB241E" w:rsidP="00FB241E">
            <w:pPr>
              <w:jc w:val="both"/>
              <w:rPr>
                <w:sz w:val="22"/>
                <w:szCs w:val="22"/>
              </w:rPr>
            </w:pPr>
            <w:r w:rsidRPr="00742591">
              <w:rPr>
                <w:sz w:val="22"/>
                <w:szCs w:val="22"/>
              </w:rPr>
              <w:t xml:space="preserve">Kui taotlus jäetakse läbi vaatamata ning sama tegevuse lubamiseks esitatakse uus </w:t>
            </w:r>
            <w:proofErr w:type="spellStart"/>
            <w:r w:rsidRPr="00742591">
              <w:rPr>
                <w:sz w:val="22"/>
                <w:szCs w:val="22"/>
              </w:rPr>
              <w:t>lõivustatud</w:t>
            </w:r>
            <w:proofErr w:type="spellEnd"/>
            <w:r w:rsidRPr="00742591">
              <w:rPr>
                <w:sz w:val="22"/>
                <w:szCs w:val="22"/>
              </w:rPr>
              <w:t xml:space="preserve"> taotlus,</w:t>
            </w:r>
            <w:r w:rsidR="009E2D4D" w:rsidRPr="00742591">
              <w:rPr>
                <w:sz w:val="22"/>
                <w:szCs w:val="22"/>
              </w:rPr>
              <w:t xml:space="preserve"> </w:t>
            </w:r>
            <w:r w:rsidRPr="00742591">
              <w:rPr>
                <w:sz w:val="22"/>
                <w:szCs w:val="22"/>
              </w:rPr>
              <w:t>tuleb üldjuhul tasuda uus riigilõiv. Uuesti esitatud loa muutmise taotlus ei muutu aga menetluse</w:t>
            </w:r>
            <w:r w:rsidR="002F4F2B" w:rsidRPr="00742591">
              <w:rPr>
                <w:sz w:val="22"/>
                <w:szCs w:val="22"/>
              </w:rPr>
              <w:t xml:space="preserve"> </w:t>
            </w:r>
            <w:r w:rsidRPr="00742591">
              <w:rPr>
                <w:sz w:val="22"/>
                <w:szCs w:val="22"/>
              </w:rPr>
              <w:t>kordumise tõttu automaatselt uue loa andmise taotluseks. Samuti tuleb arvestada kohaldatavaid</w:t>
            </w:r>
            <w:r w:rsidR="00E71413" w:rsidRPr="00742591">
              <w:rPr>
                <w:sz w:val="22"/>
                <w:szCs w:val="22"/>
              </w:rPr>
              <w:t xml:space="preserve"> </w:t>
            </w:r>
            <w:r w:rsidRPr="00742591">
              <w:rPr>
                <w:sz w:val="22"/>
                <w:szCs w:val="22"/>
              </w:rPr>
              <w:t>soodustusi ja vabastusi. [8, § 2, § 9 lg 1 ja § 136²]</w:t>
            </w:r>
          </w:p>
          <w:p w14:paraId="3029BCB6" w14:textId="1D9E292C" w:rsidR="00FB241E" w:rsidRPr="00742591" w:rsidRDefault="00FB241E" w:rsidP="00FB241E">
            <w:pPr>
              <w:jc w:val="both"/>
              <w:rPr>
                <w:sz w:val="22"/>
                <w:szCs w:val="22"/>
              </w:rPr>
            </w:pPr>
            <w:r w:rsidRPr="00742591">
              <w:rPr>
                <w:sz w:val="22"/>
                <w:szCs w:val="22"/>
              </w:rPr>
              <w:t>Läbi vaatamata jäetud taotluse lõiv on RLS § 15 lg 1 p 5 alusel tagastatav ning tagastamist taotletakse §</w:t>
            </w:r>
            <w:r w:rsidR="00E71413" w:rsidRPr="00742591">
              <w:rPr>
                <w:sz w:val="22"/>
                <w:szCs w:val="22"/>
              </w:rPr>
              <w:t xml:space="preserve"> </w:t>
            </w:r>
            <w:r w:rsidRPr="00742591">
              <w:rPr>
                <w:sz w:val="22"/>
                <w:szCs w:val="22"/>
              </w:rPr>
              <w:t>12 järgi kirjalikult. Paragrahvi 15 lg 2 võimaldab tagastatavast summast maha arvata menetluskulu; kui</w:t>
            </w:r>
            <w:r w:rsidR="00E71413" w:rsidRPr="00742591">
              <w:rPr>
                <w:sz w:val="22"/>
                <w:szCs w:val="22"/>
              </w:rPr>
              <w:t xml:space="preserve"> </w:t>
            </w:r>
            <w:r w:rsidRPr="00742591">
              <w:rPr>
                <w:sz w:val="22"/>
                <w:szCs w:val="22"/>
              </w:rPr>
              <w:t xml:space="preserve">selle täpset suurust </w:t>
            </w:r>
            <w:r w:rsidRPr="00742591">
              <w:rPr>
                <w:sz w:val="22"/>
                <w:szCs w:val="22"/>
              </w:rPr>
              <w:lastRenderedPageBreak/>
              <w:t>ei saa kindlaks määrata, näeb sama lõike teine lause ette 25% toimingu eest</w:t>
            </w:r>
            <w:r w:rsidR="00E71413" w:rsidRPr="00742591">
              <w:rPr>
                <w:sz w:val="22"/>
                <w:szCs w:val="22"/>
              </w:rPr>
              <w:t xml:space="preserve"> </w:t>
            </w:r>
            <w:r w:rsidRPr="00742591">
              <w:rPr>
                <w:sz w:val="22"/>
                <w:szCs w:val="22"/>
              </w:rPr>
              <w:t>ettenähtud riigilõivu mahaarvamise. Tagastusotsus ja tagastamine toimuvad § 13 järgi 30 kalendripäeva</w:t>
            </w:r>
            <w:r w:rsidR="00E71413" w:rsidRPr="00742591">
              <w:rPr>
                <w:sz w:val="22"/>
                <w:szCs w:val="22"/>
              </w:rPr>
              <w:t xml:space="preserve"> </w:t>
            </w:r>
            <w:r w:rsidRPr="00742591">
              <w:rPr>
                <w:sz w:val="22"/>
                <w:szCs w:val="22"/>
              </w:rPr>
              <w:t>jooksul taotluse saamisest. [8]</w:t>
            </w:r>
          </w:p>
          <w:p w14:paraId="635C0B83" w14:textId="3C4C04BC" w:rsidR="00FB241E" w:rsidRPr="00742591" w:rsidRDefault="00FB241E" w:rsidP="00FB241E">
            <w:pPr>
              <w:jc w:val="both"/>
              <w:rPr>
                <w:sz w:val="22"/>
                <w:szCs w:val="22"/>
              </w:rPr>
            </w:pPr>
            <w:r w:rsidRPr="00742591">
              <w:rPr>
                <w:sz w:val="22"/>
                <w:szCs w:val="22"/>
              </w:rPr>
              <w:t>Näiteks, kui esimese 1990-eurose taotluse lõivust arvatakse seaduses sätestatud tingimustel maha 25%,</w:t>
            </w:r>
            <w:r w:rsidR="00E71413" w:rsidRPr="00742591">
              <w:rPr>
                <w:sz w:val="22"/>
                <w:szCs w:val="22"/>
              </w:rPr>
              <w:t xml:space="preserve"> </w:t>
            </w:r>
            <w:r w:rsidRPr="00742591">
              <w:rPr>
                <w:sz w:val="22"/>
                <w:szCs w:val="22"/>
              </w:rPr>
              <w:t>jääb sellest menetlusest kuluks 497,50 eurot. Kui järgneb teine 1990-eurose lõivuga menetlus, mis</w:t>
            </w:r>
            <w:r w:rsidR="00E71413" w:rsidRPr="00742591">
              <w:rPr>
                <w:sz w:val="22"/>
                <w:szCs w:val="22"/>
              </w:rPr>
              <w:t xml:space="preserve"> </w:t>
            </w:r>
            <w:r w:rsidRPr="00742591">
              <w:rPr>
                <w:sz w:val="22"/>
                <w:szCs w:val="22"/>
              </w:rPr>
              <w:t>lõpeb sisulise otsusega, on pärast esimese lõivu osalist tagastamist kogukulu 2487,50 eurot. See on</w:t>
            </w:r>
            <w:r w:rsidR="00E71413" w:rsidRPr="00742591">
              <w:rPr>
                <w:sz w:val="22"/>
                <w:szCs w:val="22"/>
              </w:rPr>
              <w:t xml:space="preserve"> </w:t>
            </w:r>
            <w:r w:rsidRPr="00742591">
              <w:rPr>
                <w:sz w:val="22"/>
                <w:szCs w:val="22"/>
              </w:rPr>
              <w:t>tingimuslik näide, mitte kõigis menetlustes vältimatu tulemus. Kahe täismääraga taotluse brutomaksete</w:t>
            </w:r>
          </w:p>
          <w:p w14:paraId="5D32928E" w14:textId="77777777" w:rsidR="00FB241E" w:rsidRPr="00742591" w:rsidRDefault="00FB241E" w:rsidP="00FB241E">
            <w:pPr>
              <w:jc w:val="both"/>
              <w:rPr>
                <w:sz w:val="22"/>
                <w:szCs w:val="22"/>
              </w:rPr>
            </w:pPr>
            <w:r w:rsidRPr="00742591">
              <w:rPr>
                <w:sz w:val="22"/>
                <w:szCs w:val="22"/>
              </w:rPr>
              <w:t>summa 3980 eurot ei võrdu tingimata lõpliku kuluga ega korraga vajaliku rahasummaga.</w:t>
            </w:r>
          </w:p>
          <w:p w14:paraId="30DE4944" w14:textId="2323D9D9" w:rsidR="00FB241E" w:rsidRPr="00742591" w:rsidRDefault="00FB241E" w:rsidP="00FB241E">
            <w:pPr>
              <w:jc w:val="both"/>
              <w:rPr>
                <w:sz w:val="22"/>
                <w:szCs w:val="22"/>
              </w:rPr>
            </w:pPr>
            <w:r w:rsidRPr="00742591">
              <w:rPr>
                <w:sz w:val="22"/>
                <w:szCs w:val="22"/>
              </w:rPr>
              <w:t>Seletuskiri mainib nii riigilõivu tagastamist kui ka uue taotlusega võimalikku aja- ja rahakulu. Meie</w:t>
            </w:r>
            <w:r w:rsidR="00072F41" w:rsidRPr="00742591">
              <w:rPr>
                <w:sz w:val="22"/>
                <w:szCs w:val="22"/>
              </w:rPr>
              <w:t xml:space="preserve"> </w:t>
            </w:r>
            <w:r w:rsidRPr="00742591">
              <w:rPr>
                <w:sz w:val="22"/>
                <w:szCs w:val="22"/>
              </w:rPr>
              <w:t>ettepanek on hinnata neid koos: kui sageli võib kahe parandamisringi piir viia sama tegevuse uue</w:t>
            </w:r>
            <w:r w:rsidR="00072F41" w:rsidRPr="00742591">
              <w:rPr>
                <w:sz w:val="22"/>
                <w:szCs w:val="22"/>
              </w:rPr>
              <w:t xml:space="preserve"> </w:t>
            </w:r>
            <w:r w:rsidRPr="00742591">
              <w:rPr>
                <w:sz w:val="22"/>
                <w:szCs w:val="22"/>
              </w:rPr>
              <w:t>taotluseni, kui palju varasemast lõivust jääb menetluskuluna tagastamata ning milline on mõju taotleja</w:t>
            </w:r>
            <w:r w:rsidR="00072F41" w:rsidRPr="00742591">
              <w:rPr>
                <w:sz w:val="22"/>
                <w:szCs w:val="22"/>
              </w:rPr>
              <w:t xml:space="preserve"> </w:t>
            </w:r>
            <w:r w:rsidRPr="00742591">
              <w:rPr>
                <w:sz w:val="22"/>
                <w:szCs w:val="22"/>
              </w:rPr>
              <w:t>rahavajadusele. [1, seletuskirja punkt 3]</w:t>
            </w:r>
          </w:p>
          <w:p w14:paraId="5B80D33D" w14:textId="2C1A7720" w:rsidR="00FB241E" w:rsidRPr="00742591" w:rsidRDefault="00FB241E" w:rsidP="00FB241E">
            <w:pPr>
              <w:jc w:val="both"/>
              <w:rPr>
                <w:sz w:val="22"/>
                <w:szCs w:val="22"/>
              </w:rPr>
            </w:pPr>
            <w:r w:rsidRPr="00742591">
              <w:rPr>
                <w:sz w:val="22"/>
                <w:szCs w:val="22"/>
              </w:rPr>
              <w:t>Kulude planeerimisel tuleb arvestada ka võimalike seadusemuudatustega. Vee erikasutuse loa taotluse</w:t>
            </w:r>
            <w:r w:rsidR="00072F41" w:rsidRPr="00742591">
              <w:rPr>
                <w:sz w:val="22"/>
                <w:szCs w:val="22"/>
              </w:rPr>
              <w:t xml:space="preserve"> </w:t>
            </w:r>
            <w:r w:rsidRPr="00742591">
              <w:rPr>
                <w:sz w:val="22"/>
                <w:szCs w:val="22"/>
              </w:rPr>
              <w:t xml:space="preserve">riigilõivu </w:t>
            </w:r>
            <w:proofErr w:type="spellStart"/>
            <w:r w:rsidRPr="00742591">
              <w:rPr>
                <w:sz w:val="22"/>
                <w:szCs w:val="22"/>
              </w:rPr>
              <w:t>üldmäär</w:t>
            </w:r>
            <w:proofErr w:type="spellEnd"/>
            <w:r w:rsidRPr="00742591">
              <w:rPr>
                <w:sz w:val="22"/>
                <w:szCs w:val="22"/>
              </w:rPr>
              <w:t xml:space="preserve"> tõusis 01.07.2024 varasemalt 520 eurolt 1990 euroni. See näitab määrade muutumise</w:t>
            </w:r>
            <w:r w:rsidR="00072F41" w:rsidRPr="00742591">
              <w:rPr>
                <w:sz w:val="22"/>
                <w:szCs w:val="22"/>
              </w:rPr>
              <w:t xml:space="preserve"> </w:t>
            </w:r>
            <w:r w:rsidRPr="00742591">
              <w:rPr>
                <w:sz w:val="22"/>
                <w:szCs w:val="22"/>
              </w:rPr>
              <w:t>võimalust, kuid ei tõenda iseenesest õiguskindluse rikkumist ega tulevase tõusu paratamatust. [9]</w:t>
            </w:r>
          </w:p>
          <w:p w14:paraId="68984D28" w14:textId="08217525" w:rsidR="00FB241E" w:rsidRPr="00742591" w:rsidRDefault="00FB241E" w:rsidP="00FB241E">
            <w:pPr>
              <w:jc w:val="both"/>
              <w:rPr>
                <w:sz w:val="22"/>
                <w:szCs w:val="22"/>
              </w:rPr>
            </w:pPr>
            <w:r w:rsidRPr="00742591">
              <w:rPr>
                <w:b/>
                <w:bCs/>
                <w:sz w:val="22"/>
                <w:szCs w:val="22"/>
              </w:rPr>
              <w:t>Ettepanek:</w:t>
            </w:r>
            <w:r w:rsidRPr="00742591">
              <w:rPr>
                <w:sz w:val="22"/>
                <w:szCs w:val="22"/>
              </w:rPr>
              <w:t xml:space="preserve"> hinnata korduva menetluse rahalist mõju koos tagastuste, menetluskulu mahaarvamiste,</w:t>
            </w:r>
            <w:r w:rsidR="00011E36" w:rsidRPr="00742591">
              <w:rPr>
                <w:sz w:val="22"/>
                <w:szCs w:val="22"/>
              </w:rPr>
              <w:t xml:space="preserve"> </w:t>
            </w:r>
            <w:r w:rsidRPr="00742591">
              <w:rPr>
                <w:sz w:val="22"/>
                <w:szCs w:val="22"/>
              </w:rPr>
              <w:t>soodustuste ja võimaliku vahepealse lõivumäära muutumisega. Kui kahe parandamisringi piir</w:t>
            </w:r>
            <w:r w:rsidR="00011E36" w:rsidRPr="00742591">
              <w:rPr>
                <w:sz w:val="22"/>
                <w:szCs w:val="22"/>
              </w:rPr>
              <w:t xml:space="preserve"> </w:t>
            </w:r>
            <w:r w:rsidRPr="00742591">
              <w:rPr>
                <w:sz w:val="22"/>
                <w:szCs w:val="22"/>
              </w:rPr>
              <w:t>säilitatakse, palume kaaluda võimalust arvestada sama tegevuse kohta uuesti esitatud taotluse puhul</w:t>
            </w:r>
          </w:p>
          <w:p w14:paraId="58D7D7BF" w14:textId="0E24F060" w:rsidR="000B796D" w:rsidRPr="00742591" w:rsidRDefault="00FB241E" w:rsidP="00FB241E">
            <w:pPr>
              <w:jc w:val="both"/>
              <w:rPr>
                <w:sz w:val="22"/>
                <w:szCs w:val="22"/>
              </w:rPr>
            </w:pPr>
            <w:r w:rsidRPr="00742591">
              <w:rPr>
                <w:sz w:val="22"/>
                <w:szCs w:val="22"/>
              </w:rPr>
              <w:t>juba tehtud menetlustoiminguid ja nende eest tasutud lõivu, et vältida põhjendamatut korduvat</w:t>
            </w:r>
            <w:r w:rsidR="00011E36" w:rsidRPr="00742591">
              <w:rPr>
                <w:sz w:val="22"/>
                <w:szCs w:val="22"/>
              </w:rPr>
              <w:t xml:space="preserve"> </w:t>
            </w:r>
            <w:r w:rsidRPr="00742591">
              <w:rPr>
                <w:sz w:val="22"/>
                <w:szCs w:val="22"/>
              </w:rPr>
              <w:t>koormust.</w:t>
            </w:r>
          </w:p>
        </w:tc>
        <w:tc>
          <w:tcPr>
            <w:tcW w:w="5607" w:type="dxa"/>
          </w:tcPr>
          <w:p w14:paraId="4B3758B4" w14:textId="447297D4" w:rsidR="008B2883" w:rsidRPr="00742591" w:rsidRDefault="008B2883" w:rsidP="008B2883">
            <w:pPr>
              <w:jc w:val="both"/>
              <w:rPr>
                <w:b/>
                <w:bCs/>
                <w:sz w:val="22"/>
                <w:szCs w:val="22"/>
                <w:lang w:eastAsia="et-EE"/>
              </w:rPr>
            </w:pPr>
            <w:r w:rsidRPr="00742591">
              <w:rPr>
                <w:b/>
                <w:bCs/>
                <w:sz w:val="22"/>
                <w:szCs w:val="22"/>
                <w:lang w:eastAsia="et-EE"/>
              </w:rPr>
              <w:lastRenderedPageBreak/>
              <w:t>Selgitatud</w:t>
            </w:r>
          </w:p>
          <w:p w14:paraId="745407B7" w14:textId="77777777" w:rsidR="008B2883" w:rsidRPr="00742591" w:rsidRDefault="008B2883" w:rsidP="008B2883">
            <w:pPr>
              <w:jc w:val="both"/>
              <w:rPr>
                <w:sz w:val="22"/>
                <w:szCs w:val="22"/>
                <w:lang w:eastAsia="et-EE"/>
              </w:rPr>
            </w:pPr>
          </w:p>
          <w:p w14:paraId="46257715" w14:textId="18F8E143" w:rsidR="004E6D72" w:rsidRPr="00742591" w:rsidRDefault="00BE4DA0" w:rsidP="008B2883">
            <w:pPr>
              <w:jc w:val="both"/>
              <w:rPr>
                <w:sz w:val="22"/>
                <w:szCs w:val="22"/>
                <w:lang w:eastAsia="et-EE"/>
              </w:rPr>
            </w:pPr>
            <w:r w:rsidRPr="00742591">
              <w:rPr>
                <w:sz w:val="22"/>
                <w:szCs w:val="22"/>
                <w:lang w:eastAsia="et-EE"/>
              </w:rPr>
              <w:t xml:space="preserve">Eelnõus on loobutud üldisest kahe parandamisringi piirangust sõltumata puuduse iseloomust. KeÜS § 42¹ lõike 7 punkti 2 alusel jäetakse taotlus läbi vaatamata üksnes siis, kui </w:t>
            </w:r>
            <w:r w:rsidR="0051309B" w:rsidRPr="00742591">
              <w:rPr>
                <w:sz w:val="22"/>
                <w:szCs w:val="22"/>
              </w:rPr>
              <w:t>taotleja on taotlust kaks korda parandanud ja uuesti esitanud, kuid</w:t>
            </w:r>
            <w:r w:rsidRPr="00742591">
              <w:rPr>
                <w:sz w:val="22"/>
                <w:szCs w:val="22"/>
                <w:lang w:eastAsia="et-EE"/>
              </w:rPr>
              <w:t xml:space="preserve"> kõrvaldamata </w:t>
            </w:r>
            <w:r w:rsidR="0051309B" w:rsidRPr="00742591">
              <w:rPr>
                <w:sz w:val="22"/>
                <w:szCs w:val="22"/>
              </w:rPr>
              <w:t>on varem</w:t>
            </w:r>
            <w:r w:rsidRPr="00742591">
              <w:rPr>
                <w:sz w:val="22"/>
                <w:szCs w:val="22"/>
                <w:lang w:eastAsia="et-EE"/>
              </w:rPr>
              <w:t xml:space="preserve"> kirjalikult </w:t>
            </w:r>
            <w:r w:rsidR="0051309B" w:rsidRPr="00742591">
              <w:rPr>
                <w:sz w:val="22"/>
                <w:szCs w:val="22"/>
              </w:rPr>
              <w:t>nimetatud puudus, mis takistab taotluse sisulist menetlemist.</w:t>
            </w:r>
            <w:r w:rsidRPr="00742591">
              <w:rPr>
                <w:sz w:val="22"/>
                <w:szCs w:val="22"/>
                <w:lang w:eastAsia="et-EE"/>
              </w:rPr>
              <w:t xml:space="preserve"> Uue puuduse ilmnemine ei too üksnes varasemate parandamiskordade arvu tõttu kaasa taotluse läbi vaatamata jätmist. Sellega vähendatakse vajadust alustada sama asja lahendamiseks uut menetlust.</w:t>
            </w:r>
          </w:p>
          <w:p w14:paraId="6B7CA515" w14:textId="26562989" w:rsidR="000B796D" w:rsidRPr="00742591" w:rsidRDefault="008B2883" w:rsidP="008B2883">
            <w:pPr>
              <w:jc w:val="both"/>
              <w:rPr>
                <w:sz w:val="22"/>
                <w:szCs w:val="22"/>
                <w:lang w:eastAsia="et-EE"/>
              </w:rPr>
            </w:pPr>
            <w:r w:rsidRPr="00742591">
              <w:rPr>
                <w:sz w:val="22"/>
                <w:szCs w:val="22"/>
                <w:lang w:eastAsia="et-EE"/>
              </w:rPr>
              <w:t>Eelnõuga ei muudeta riigilõivumäärasid ega lõivu tagastamise aluseid. Lähtutakse riigilõivuseadusest ning eraldi lõivude arvestamise korda ega üksikasjalikku rahalise mõju analüüsi ei kavandata. Varem esitatud andmeid ja tehtud menetlustoiminguid saab uues menetluses kasutada ulatuses, milles need on jätkuvalt asjakohased.</w:t>
            </w:r>
          </w:p>
        </w:tc>
      </w:tr>
      <w:tr w:rsidR="000B796D" w:rsidRPr="00742591" w14:paraId="516C5C08" w14:textId="77777777" w:rsidTr="4BAED4C2">
        <w:trPr>
          <w:trHeight w:val="300"/>
        </w:trPr>
        <w:tc>
          <w:tcPr>
            <w:tcW w:w="540" w:type="dxa"/>
          </w:tcPr>
          <w:p w14:paraId="593CD1E3" w14:textId="74771A7E" w:rsidR="000B796D" w:rsidRPr="00742591" w:rsidRDefault="00B92624" w:rsidP="000B796D">
            <w:pPr>
              <w:jc w:val="both"/>
              <w:rPr>
                <w:b/>
                <w:bCs/>
                <w:sz w:val="22"/>
                <w:szCs w:val="22"/>
              </w:rPr>
            </w:pPr>
            <w:r w:rsidRPr="00742591">
              <w:rPr>
                <w:b/>
                <w:bCs/>
                <w:sz w:val="22"/>
                <w:szCs w:val="22"/>
              </w:rPr>
              <w:t>40</w:t>
            </w:r>
          </w:p>
        </w:tc>
        <w:tc>
          <w:tcPr>
            <w:tcW w:w="2432" w:type="dxa"/>
          </w:tcPr>
          <w:p w14:paraId="5EEEFD76" w14:textId="77777777" w:rsidR="000B796D" w:rsidRPr="00742591" w:rsidRDefault="000B796D" w:rsidP="000B796D">
            <w:pPr>
              <w:rPr>
                <w:b/>
                <w:bCs/>
                <w:sz w:val="22"/>
                <w:szCs w:val="22"/>
              </w:rPr>
            </w:pPr>
            <w:r w:rsidRPr="00742591">
              <w:rPr>
                <w:b/>
                <w:bCs/>
                <w:sz w:val="22"/>
                <w:szCs w:val="22"/>
              </w:rPr>
              <w:t xml:space="preserve">Eesti Kala- ja Vähikasvatajate Liidu, MTÜ Eesti </w:t>
            </w:r>
            <w:r w:rsidRPr="00742591">
              <w:rPr>
                <w:b/>
                <w:bCs/>
                <w:sz w:val="22"/>
                <w:szCs w:val="22"/>
              </w:rPr>
              <w:lastRenderedPageBreak/>
              <w:t>Veskivaramu ja Eesti Avamere Vesiviljelejate Ühistu</w:t>
            </w:r>
          </w:p>
          <w:p w14:paraId="0D4CCE3B" w14:textId="117E9141" w:rsidR="000B796D" w:rsidRPr="00742591" w:rsidRDefault="000B796D" w:rsidP="000B796D">
            <w:pPr>
              <w:rPr>
                <w:b/>
                <w:bCs/>
                <w:sz w:val="22"/>
                <w:szCs w:val="22"/>
              </w:rPr>
            </w:pPr>
            <w:proofErr w:type="spellStart"/>
            <w:r w:rsidRPr="00742591">
              <w:rPr>
                <w:b/>
                <w:bCs/>
                <w:sz w:val="22"/>
                <w:szCs w:val="22"/>
              </w:rPr>
              <w:t>ühisarvamus</w:t>
            </w:r>
            <w:proofErr w:type="spellEnd"/>
          </w:p>
        </w:tc>
        <w:tc>
          <w:tcPr>
            <w:tcW w:w="5528" w:type="dxa"/>
          </w:tcPr>
          <w:p w14:paraId="04317198" w14:textId="77777777" w:rsidR="00576858" w:rsidRPr="00742591" w:rsidRDefault="00576858" w:rsidP="00576858">
            <w:pPr>
              <w:jc w:val="both"/>
              <w:rPr>
                <w:b/>
                <w:bCs/>
                <w:sz w:val="22"/>
                <w:szCs w:val="22"/>
              </w:rPr>
            </w:pPr>
            <w:r w:rsidRPr="00742591">
              <w:rPr>
                <w:b/>
                <w:bCs/>
                <w:sz w:val="22"/>
                <w:szCs w:val="22"/>
              </w:rPr>
              <w:lastRenderedPageBreak/>
              <w:t>9 Pooleliolevate menetluste suhtes tuleb selgitada üleminekureeglit</w:t>
            </w:r>
          </w:p>
          <w:p w14:paraId="4BEBD381" w14:textId="0428315B" w:rsidR="00576858" w:rsidRPr="00742591" w:rsidRDefault="00576858" w:rsidP="00576858">
            <w:pPr>
              <w:jc w:val="both"/>
              <w:rPr>
                <w:sz w:val="22"/>
                <w:szCs w:val="22"/>
              </w:rPr>
            </w:pPr>
            <w:r w:rsidRPr="00742591">
              <w:rPr>
                <w:sz w:val="22"/>
                <w:szCs w:val="22"/>
              </w:rPr>
              <w:lastRenderedPageBreak/>
              <w:t>Eelnõu § 4 järgi on seaduse kavandatud jõustumisaeg 01.04.2027. Eelnõus ei ole eraldi üleminekusätet.</w:t>
            </w:r>
            <w:r w:rsidR="00C54B1F" w:rsidRPr="00742591">
              <w:rPr>
                <w:sz w:val="22"/>
                <w:szCs w:val="22"/>
              </w:rPr>
              <w:t xml:space="preserve"> </w:t>
            </w:r>
            <w:r w:rsidRPr="00742591">
              <w:rPr>
                <w:sz w:val="22"/>
                <w:szCs w:val="22"/>
              </w:rPr>
              <w:t>See ei tähenda siiski, et pooleliolevate menetluste suhtes puuduks kohaldatav üldreegel. HMS § 5 lg 5</w:t>
            </w:r>
            <w:r w:rsidR="00C54B1F" w:rsidRPr="00742591">
              <w:rPr>
                <w:sz w:val="22"/>
                <w:szCs w:val="22"/>
              </w:rPr>
              <w:t xml:space="preserve"> </w:t>
            </w:r>
            <w:r w:rsidRPr="00742591">
              <w:rPr>
                <w:sz w:val="22"/>
                <w:szCs w:val="22"/>
              </w:rPr>
              <w:t>järgi kohaldatakse haldusmenetlust reguleerivate õigusnormide muutumisel menetluse alguses</w:t>
            </w:r>
            <w:r w:rsidR="00C54B1F" w:rsidRPr="00742591">
              <w:rPr>
                <w:sz w:val="22"/>
                <w:szCs w:val="22"/>
              </w:rPr>
              <w:t xml:space="preserve"> </w:t>
            </w:r>
            <w:r w:rsidRPr="00742591">
              <w:rPr>
                <w:sz w:val="22"/>
                <w:szCs w:val="22"/>
              </w:rPr>
              <w:t>kehtinud õigusnorme. HMS § 35 lg 1 p 1 järgi algab taotluse alusel haldusakti andmise menetlus</w:t>
            </w:r>
          </w:p>
          <w:p w14:paraId="311DE30A" w14:textId="77777777" w:rsidR="00576858" w:rsidRPr="00742591" w:rsidRDefault="00576858" w:rsidP="00576858">
            <w:pPr>
              <w:jc w:val="both"/>
              <w:rPr>
                <w:sz w:val="22"/>
                <w:szCs w:val="22"/>
              </w:rPr>
            </w:pPr>
            <w:r w:rsidRPr="00742591">
              <w:rPr>
                <w:sz w:val="22"/>
                <w:szCs w:val="22"/>
              </w:rPr>
              <w:t>taotluse esitamisega. [1, 3]</w:t>
            </w:r>
          </w:p>
          <w:p w14:paraId="7922CC34" w14:textId="3BFC707F" w:rsidR="00576858" w:rsidRPr="00742591" w:rsidRDefault="00576858" w:rsidP="00576858">
            <w:pPr>
              <w:jc w:val="both"/>
              <w:rPr>
                <w:sz w:val="22"/>
                <w:szCs w:val="22"/>
              </w:rPr>
            </w:pPr>
            <w:r w:rsidRPr="00742591">
              <w:rPr>
                <w:sz w:val="22"/>
                <w:szCs w:val="22"/>
              </w:rPr>
              <w:t>Seetõttu on erisätte puudumisel lähtekoht, et enne uue korra jõustumist alanud menetlustele</w:t>
            </w:r>
            <w:r w:rsidR="00C54B1F" w:rsidRPr="00742591">
              <w:rPr>
                <w:sz w:val="22"/>
                <w:szCs w:val="22"/>
              </w:rPr>
              <w:t xml:space="preserve"> </w:t>
            </w:r>
            <w:r w:rsidRPr="00742591">
              <w:rPr>
                <w:sz w:val="22"/>
                <w:szCs w:val="22"/>
              </w:rPr>
              <w:t>kohaldatakse varasemaid menetlusnorme. Nõuetekohaseks tunnistamine on menetluse etapp ega ole</w:t>
            </w:r>
            <w:r w:rsidR="00C54B1F" w:rsidRPr="00742591">
              <w:rPr>
                <w:sz w:val="22"/>
                <w:szCs w:val="22"/>
              </w:rPr>
              <w:t xml:space="preserve"> </w:t>
            </w:r>
            <w:r w:rsidRPr="00742591">
              <w:rPr>
                <w:sz w:val="22"/>
                <w:szCs w:val="22"/>
              </w:rPr>
              <w:t>üldjuhul taotluse alusel haldusmenetluse algus HMS tähenduses.</w:t>
            </w:r>
          </w:p>
          <w:p w14:paraId="56905BF7" w14:textId="258DB1D2" w:rsidR="000B796D" w:rsidRPr="00742591" w:rsidRDefault="00576858" w:rsidP="00576858">
            <w:pPr>
              <w:jc w:val="both"/>
              <w:rPr>
                <w:sz w:val="22"/>
                <w:szCs w:val="22"/>
              </w:rPr>
            </w:pPr>
            <w:r w:rsidRPr="00742591">
              <w:rPr>
                <w:b/>
                <w:bCs/>
                <w:sz w:val="22"/>
                <w:szCs w:val="22"/>
              </w:rPr>
              <w:t xml:space="preserve">Ettepanek: </w:t>
            </w:r>
            <w:r w:rsidRPr="00742591">
              <w:rPr>
                <w:sz w:val="22"/>
                <w:szCs w:val="22"/>
              </w:rPr>
              <w:t>kinnitada seletuskirjas selgelt HMS § 5 lg 5 kohaldamine varem alanud menetlustele. Kui</w:t>
            </w:r>
            <w:r w:rsidR="00C54B1F" w:rsidRPr="00742591">
              <w:rPr>
                <w:sz w:val="22"/>
                <w:szCs w:val="22"/>
              </w:rPr>
              <w:t xml:space="preserve"> </w:t>
            </w:r>
            <w:r w:rsidRPr="00742591">
              <w:rPr>
                <w:sz w:val="22"/>
                <w:szCs w:val="22"/>
              </w:rPr>
              <w:t>seadusandja soovib rakendada uut korda ka pooleliolevatele menetlustele, tuleb see sätestada</w:t>
            </w:r>
            <w:r w:rsidR="00C54B1F" w:rsidRPr="00742591">
              <w:rPr>
                <w:sz w:val="22"/>
                <w:szCs w:val="22"/>
              </w:rPr>
              <w:t xml:space="preserve"> </w:t>
            </w:r>
            <w:r w:rsidRPr="00742591">
              <w:rPr>
                <w:sz w:val="22"/>
                <w:szCs w:val="22"/>
              </w:rPr>
              <w:t>sõnaselgelt ning anda taotlejatele tegelik võimalus uue korraga kohaneda. Sellisel juhul tuleks välistada</w:t>
            </w:r>
            <w:r w:rsidR="00C54B1F" w:rsidRPr="00742591">
              <w:rPr>
                <w:sz w:val="22"/>
                <w:szCs w:val="22"/>
              </w:rPr>
              <w:t xml:space="preserve"> </w:t>
            </w:r>
            <w:r w:rsidRPr="00742591">
              <w:rPr>
                <w:sz w:val="22"/>
                <w:szCs w:val="22"/>
              </w:rPr>
              <w:t>enne uue korra jõustumist tehtud paranduste automaatne arvestamine § 42¹ lg 7 p-s 2 nimetatud</w:t>
            </w:r>
            <w:r w:rsidR="00D9206F" w:rsidRPr="00742591">
              <w:rPr>
                <w:sz w:val="22"/>
                <w:szCs w:val="22"/>
              </w:rPr>
              <w:t xml:space="preserve"> </w:t>
            </w:r>
            <w:r w:rsidRPr="00742591">
              <w:rPr>
                <w:sz w:val="22"/>
                <w:szCs w:val="22"/>
              </w:rPr>
              <w:t>parandamiskordadena.</w:t>
            </w:r>
          </w:p>
        </w:tc>
        <w:tc>
          <w:tcPr>
            <w:tcW w:w="5607" w:type="dxa"/>
          </w:tcPr>
          <w:p w14:paraId="7146154E" w14:textId="77777777" w:rsidR="00353054" w:rsidRPr="00742591" w:rsidRDefault="00353054" w:rsidP="00353054">
            <w:pPr>
              <w:jc w:val="both"/>
              <w:rPr>
                <w:b/>
                <w:bCs/>
                <w:sz w:val="22"/>
                <w:szCs w:val="22"/>
                <w:lang w:eastAsia="et-EE"/>
              </w:rPr>
            </w:pPr>
            <w:r w:rsidRPr="00742591">
              <w:rPr>
                <w:b/>
                <w:bCs/>
                <w:sz w:val="22"/>
                <w:szCs w:val="22"/>
                <w:lang w:eastAsia="et-EE"/>
              </w:rPr>
              <w:lastRenderedPageBreak/>
              <w:t>Arvestatud</w:t>
            </w:r>
          </w:p>
          <w:p w14:paraId="69EAD2D9" w14:textId="77777777" w:rsidR="00353054" w:rsidRPr="00742591" w:rsidRDefault="00353054" w:rsidP="00353054">
            <w:pPr>
              <w:jc w:val="both"/>
              <w:rPr>
                <w:sz w:val="22"/>
                <w:szCs w:val="22"/>
                <w:lang w:eastAsia="et-EE"/>
              </w:rPr>
            </w:pPr>
          </w:p>
          <w:p w14:paraId="7B24E4D9" w14:textId="4B2419B5" w:rsidR="00C74A7F" w:rsidRPr="00742591" w:rsidRDefault="00353054" w:rsidP="00353054">
            <w:pPr>
              <w:jc w:val="both"/>
              <w:rPr>
                <w:sz w:val="22"/>
                <w:szCs w:val="22"/>
                <w:lang w:eastAsia="et-EE"/>
              </w:rPr>
            </w:pPr>
            <w:r w:rsidRPr="00742591">
              <w:rPr>
                <w:sz w:val="22"/>
                <w:szCs w:val="22"/>
                <w:lang w:eastAsia="et-EE"/>
              </w:rPr>
              <w:lastRenderedPageBreak/>
              <w:t>Enne muudatuste jõustumist alanud loamenetlused viiakse haldusmenetluse seaduse § 5 lõike 5 kohaselt lõpuni menetluse alguses kehtinud korra alusel, sõltumata sellest, kas taotlus on jõustumise ajaks nõuetekohaseks tunnistatud. Uut menetluskorda pooleliolevatele menetlustele ei kohaldata. Kuna see tuleneb haldusmenetluse seaduse üldreeglist, ei ole eraldi üleminekusäte vajalik. Seda täpsustatakse seletuskirjas.</w:t>
            </w:r>
          </w:p>
        </w:tc>
      </w:tr>
      <w:tr w:rsidR="00445EE0" w:rsidRPr="00742591" w14:paraId="04C969E9" w14:textId="77777777" w:rsidTr="4BAED4C2">
        <w:trPr>
          <w:trHeight w:val="300"/>
        </w:trPr>
        <w:tc>
          <w:tcPr>
            <w:tcW w:w="540" w:type="dxa"/>
          </w:tcPr>
          <w:p w14:paraId="327581DC" w14:textId="7835A04E" w:rsidR="00445EE0" w:rsidRPr="00742591" w:rsidRDefault="00B92624" w:rsidP="000B796D">
            <w:pPr>
              <w:jc w:val="both"/>
              <w:rPr>
                <w:b/>
                <w:bCs/>
                <w:sz w:val="22"/>
                <w:szCs w:val="22"/>
              </w:rPr>
            </w:pPr>
            <w:r w:rsidRPr="00742591">
              <w:rPr>
                <w:b/>
                <w:bCs/>
                <w:sz w:val="22"/>
                <w:szCs w:val="22"/>
              </w:rPr>
              <w:lastRenderedPageBreak/>
              <w:t>41</w:t>
            </w:r>
          </w:p>
        </w:tc>
        <w:tc>
          <w:tcPr>
            <w:tcW w:w="2432" w:type="dxa"/>
          </w:tcPr>
          <w:p w14:paraId="61039BBA" w14:textId="265DA99D" w:rsidR="00445EE0" w:rsidRPr="00742591" w:rsidRDefault="0053641B" w:rsidP="000B796D">
            <w:pPr>
              <w:rPr>
                <w:b/>
                <w:bCs/>
                <w:sz w:val="22"/>
                <w:szCs w:val="22"/>
              </w:rPr>
            </w:pPr>
            <w:r w:rsidRPr="00742591">
              <w:rPr>
                <w:b/>
                <w:bCs/>
                <w:sz w:val="22"/>
                <w:szCs w:val="22"/>
              </w:rPr>
              <w:t>Eesti Kaubandus-Tööstuskoda</w:t>
            </w:r>
          </w:p>
        </w:tc>
        <w:tc>
          <w:tcPr>
            <w:tcW w:w="5528" w:type="dxa"/>
          </w:tcPr>
          <w:p w14:paraId="24929EC9" w14:textId="77777777" w:rsidR="00B12072" w:rsidRPr="00742591" w:rsidRDefault="00B12072" w:rsidP="00C74A7F">
            <w:pPr>
              <w:pStyle w:val="ListParagraph"/>
              <w:numPr>
                <w:ilvl w:val="0"/>
                <w:numId w:val="39"/>
              </w:numPr>
              <w:spacing w:after="0" w:line="240" w:lineRule="auto"/>
              <w:jc w:val="both"/>
              <w:rPr>
                <w:rFonts w:ascii="Times New Roman" w:eastAsia="DINPro" w:hAnsi="Times New Roman" w:cs="Times New Roman"/>
                <w:b/>
                <w:bCs/>
              </w:rPr>
            </w:pPr>
            <w:r w:rsidRPr="00742591">
              <w:rPr>
                <w:rFonts w:ascii="Times New Roman" w:eastAsia="DINPro" w:hAnsi="Times New Roman" w:cs="Times New Roman"/>
                <w:b/>
                <w:bCs/>
              </w:rPr>
              <w:t>Taotluse nõuetekohasuse hindamise tähtaeg</w:t>
            </w:r>
          </w:p>
          <w:p w14:paraId="27E249F5" w14:textId="77777777" w:rsidR="00B12072" w:rsidRPr="00742591" w:rsidRDefault="00B12072" w:rsidP="00C74A7F">
            <w:pPr>
              <w:jc w:val="both"/>
              <w:rPr>
                <w:rFonts w:eastAsia="DINPro"/>
                <w:sz w:val="22"/>
                <w:szCs w:val="22"/>
              </w:rPr>
            </w:pPr>
            <w:r w:rsidRPr="00742591">
              <w:rPr>
                <w:rFonts w:eastAsia="DINPro"/>
                <w:sz w:val="22"/>
                <w:szCs w:val="22"/>
              </w:rPr>
              <w:t>Eelnõu § 1 punktiga 4 täiendatakse keskkonnaseadustiku üldosa seadust § 42</w:t>
            </w:r>
            <w:r w:rsidRPr="00742591">
              <w:rPr>
                <w:rFonts w:eastAsia="DINPro"/>
                <w:sz w:val="22"/>
                <w:szCs w:val="22"/>
                <w:vertAlign w:val="superscript"/>
              </w:rPr>
              <w:t>1</w:t>
            </w:r>
            <w:r w:rsidRPr="00742591">
              <w:rPr>
                <w:rFonts w:eastAsia="DINPro"/>
                <w:sz w:val="22"/>
                <w:szCs w:val="22"/>
              </w:rPr>
              <w:t xml:space="preserve"> lõikega 1, mille kohaselt hindab Keskkonnaamet loa andjana 21 päeva jooksul keskkonnaloa taotluse saamisest arvates, kas taotlusega on esitatud õigusaktidega nõutud andmed ja dokumendid ning taotlus on ilmsete vastuoludeta.</w:t>
            </w:r>
          </w:p>
          <w:p w14:paraId="2F3BF3AD" w14:textId="77777777" w:rsidR="00B12072" w:rsidRPr="00742591" w:rsidRDefault="00B12072" w:rsidP="00C74A7F">
            <w:pPr>
              <w:jc w:val="both"/>
              <w:rPr>
                <w:rFonts w:eastAsia="DINPro"/>
                <w:sz w:val="22"/>
                <w:szCs w:val="22"/>
              </w:rPr>
            </w:pPr>
            <w:r w:rsidRPr="00742591">
              <w:rPr>
                <w:rFonts w:eastAsia="DINPro"/>
                <w:sz w:val="22"/>
                <w:szCs w:val="22"/>
              </w:rPr>
              <w:t xml:space="preserve">Kaubanduskoja hinnangul peaks 21-päevane tähtaeg olema lühem, eriti selliste loa muutmise menetluste puhul, kus tegevuse põhiolemus ja keskkonnamõju oluliselt ei muutu. Nendel juhtudel on nõutav andmekoosseis loa andjale suuremas osas juba varasemast tuttav ning täies mahus 21-päevane hindamisaeg oleks sellistel juhtudel ebaproportsionaalne, kuna loa muutmise taotlus puudutab </w:t>
            </w:r>
            <w:r w:rsidRPr="00742591">
              <w:rPr>
                <w:rFonts w:eastAsia="DINPro"/>
                <w:sz w:val="22"/>
                <w:szCs w:val="22"/>
              </w:rPr>
              <w:lastRenderedPageBreak/>
              <w:t>juba tuntud ja varem hinnatud tegevust ning nõutav andmekoosseis kattub suures osas kehtiva loa aluseks olevate andmetega.</w:t>
            </w:r>
          </w:p>
          <w:p w14:paraId="2A000C1D" w14:textId="77777777" w:rsidR="00B12072" w:rsidRPr="00742591" w:rsidRDefault="00B12072" w:rsidP="00C74A7F">
            <w:pPr>
              <w:jc w:val="both"/>
              <w:rPr>
                <w:rFonts w:eastAsia="DINPro"/>
                <w:sz w:val="22"/>
                <w:szCs w:val="22"/>
              </w:rPr>
            </w:pPr>
            <w:r w:rsidRPr="00742591">
              <w:rPr>
                <w:rFonts w:eastAsia="DINPro"/>
                <w:sz w:val="22"/>
                <w:szCs w:val="22"/>
              </w:rPr>
              <w:t>Lisaks juhime tähelepanu, et lõikes 1 on kasutatud mõistet „ilmsete vastuoludeta“, mida ei ole seaduse tekstis sisustatud. Selle sisuline tähendus avaneb seletuskirjas (lk 9) toodud näidete kaudu, näiteks erinev tegevuskoht, vastuolulised tootmismahud jne. Kuna tegemist on kriteeriumiga, mis mõjutab otseselt taotluse menetlusse võtmist, peaks meie hinnangul vähemalt sätte kohaldamise põhiloogika, st et tegemist on taotluse eri osade omavahelise vastuoluga, mitte sisulise hinnanguga tegevusele, nähtuma juba seaduse tekstist.</w:t>
            </w:r>
          </w:p>
          <w:p w14:paraId="5EDD8D53" w14:textId="77777777" w:rsidR="00B12072" w:rsidRPr="00742591" w:rsidRDefault="00B12072" w:rsidP="00C74A7F">
            <w:pPr>
              <w:jc w:val="both"/>
              <w:rPr>
                <w:rFonts w:eastAsia="DINPro"/>
                <w:b/>
                <w:bCs/>
                <w:sz w:val="22"/>
                <w:szCs w:val="22"/>
                <w:u w:val="single"/>
              </w:rPr>
            </w:pPr>
            <w:r w:rsidRPr="00742591">
              <w:rPr>
                <w:rFonts w:eastAsia="DINPro"/>
                <w:b/>
                <w:bCs/>
                <w:sz w:val="22"/>
                <w:szCs w:val="22"/>
                <w:u w:val="single"/>
              </w:rPr>
              <w:t>Kaubanduskoja ettepanek:</w:t>
            </w:r>
          </w:p>
          <w:p w14:paraId="74838C5B" w14:textId="77777777" w:rsidR="00B12072" w:rsidRPr="00742591" w:rsidRDefault="00B12072" w:rsidP="00C74A7F">
            <w:pPr>
              <w:pStyle w:val="ListParagraph"/>
              <w:numPr>
                <w:ilvl w:val="0"/>
                <w:numId w:val="40"/>
              </w:numPr>
              <w:spacing w:after="0" w:line="240" w:lineRule="auto"/>
              <w:jc w:val="both"/>
              <w:rPr>
                <w:rFonts w:ascii="Times New Roman" w:eastAsia="DINPro" w:hAnsi="Times New Roman" w:cs="Times New Roman"/>
                <w:b/>
                <w:bCs/>
              </w:rPr>
            </w:pPr>
            <w:r w:rsidRPr="00742591">
              <w:rPr>
                <w:rFonts w:ascii="Times New Roman" w:eastAsia="DINPro" w:hAnsi="Times New Roman" w:cs="Times New Roman"/>
                <w:b/>
                <w:bCs/>
              </w:rPr>
              <w:t>Lühendada eelnõu § 1 punktis 4 (keskkonnaseadustiku üldosa seaduse § 42</w:t>
            </w:r>
            <w:r w:rsidRPr="00742591">
              <w:rPr>
                <w:rFonts w:ascii="Times New Roman" w:eastAsia="DINPro" w:hAnsi="Times New Roman" w:cs="Times New Roman"/>
                <w:b/>
                <w:bCs/>
                <w:vertAlign w:val="superscript"/>
              </w:rPr>
              <w:t>1</w:t>
            </w:r>
            <w:r w:rsidRPr="00742591">
              <w:rPr>
                <w:rFonts w:ascii="Times New Roman" w:eastAsia="DINPro" w:hAnsi="Times New Roman" w:cs="Times New Roman"/>
                <w:b/>
                <w:bCs/>
              </w:rPr>
              <w:t xml:space="preserve"> lg 1) taotluse nõuetekohasuse hindamise tähtaega21 päevalt 14 päevale vähemalt selliste loa muutmise menetluste puhul, kus tegevuse põhiolemus ja keskkonnamõju oluliselt ei muutu.</w:t>
            </w:r>
          </w:p>
          <w:p w14:paraId="627A215C" w14:textId="0B66D61A" w:rsidR="00445EE0" w:rsidRPr="00742591" w:rsidRDefault="00B12072" w:rsidP="00C74A7F">
            <w:pPr>
              <w:pStyle w:val="ListParagraph"/>
              <w:numPr>
                <w:ilvl w:val="0"/>
                <w:numId w:val="40"/>
              </w:numPr>
              <w:spacing w:after="0" w:line="240" w:lineRule="auto"/>
              <w:jc w:val="both"/>
              <w:rPr>
                <w:rFonts w:ascii="Times New Roman" w:eastAsia="DINPro" w:hAnsi="Times New Roman" w:cs="Times New Roman"/>
                <w:b/>
                <w:bCs/>
              </w:rPr>
            </w:pPr>
            <w:r w:rsidRPr="00742591">
              <w:rPr>
                <w:rFonts w:ascii="Times New Roman" w:eastAsia="DINPro" w:hAnsi="Times New Roman" w:cs="Times New Roman"/>
                <w:b/>
                <w:bCs/>
              </w:rPr>
              <w:t>Täiendada keskkonnaseadustiku üldosa seaduse § 42</w:t>
            </w:r>
            <w:r w:rsidRPr="00742591">
              <w:rPr>
                <w:rFonts w:ascii="Times New Roman" w:eastAsia="DINPro" w:hAnsi="Times New Roman" w:cs="Times New Roman"/>
                <w:b/>
                <w:bCs/>
                <w:vertAlign w:val="superscript"/>
              </w:rPr>
              <w:t>1</w:t>
            </w:r>
            <w:r w:rsidRPr="00742591">
              <w:rPr>
                <w:rFonts w:ascii="Times New Roman" w:eastAsia="DINPro" w:hAnsi="Times New Roman" w:cs="Times New Roman"/>
                <w:b/>
                <w:bCs/>
              </w:rPr>
              <w:t xml:space="preserve"> lõike 1 sõnastust selliselt, et sättest endast nähtuks, mida „ilmne vastuolu“ tähendab.</w:t>
            </w:r>
          </w:p>
        </w:tc>
        <w:tc>
          <w:tcPr>
            <w:tcW w:w="5607" w:type="dxa"/>
          </w:tcPr>
          <w:p w14:paraId="499EA4F3" w14:textId="77777777" w:rsidR="00020A67" w:rsidRPr="00742591" w:rsidRDefault="00020A67" w:rsidP="00020A67">
            <w:pPr>
              <w:jc w:val="both"/>
              <w:rPr>
                <w:b/>
                <w:bCs/>
                <w:sz w:val="22"/>
                <w:szCs w:val="22"/>
                <w:lang w:eastAsia="et-EE"/>
              </w:rPr>
            </w:pPr>
            <w:r w:rsidRPr="00742591">
              <w:rPr>
                <w:b/>
                <w:bCs/>
                <w:sz w:val="22"/>
                <w:szCs w:val="22"/>
                <w:lang w:eastAsia="et-EE"/>
              </w:rPr>
              <w:lastRenderedPageBreak/>
              <w:t>Arvestatud osaliselt</w:t>
            </w:r>
          </w:p>
          <w:p w14:paraId="128421AA" w14:textId="77777777" w:rsidR="00020A67" w:rsidRPr="00742591" w:rsidRDefault="00020A67" w:rsidP="00020A67">
            <w:pPr>
              <w:jc w:val="both"/>
              <w:rPr>
                <w:sz w:val="22"/>
                <w:szCs w:val="22"/>
                <w:lang w:eastAsia="et-EE"/>
              </w:rPr>
            </w:pPr>
          </w:p>
          <w:p w14:paraId="5B56BB01" w14:textId="77777777" w:rsidR="00CF519B" w:rsidRPr="00742591" w:rsidRDefault="00CF519B" w:rsidP="00CF519B">
            <w:pPr>
              <w:jc w:val="both"/>
              <w:rPr>
                <w:sz w:val="22"/>
                <w:szCs w:val="22"/>
                <w:lang w:eastAsia="et-EE"/>
              </w:rPr>
            </w:pPr>
            <w:r w:rsidRPr="00742591">
              <w:rPr>
                <w:sz w:val="22"/>
                <w:szCs w:val="22"/>
                <w:lang w:eastAsia="et-EE"/>
              </w:rPr>
              <w:t>Taotluse esmase nõuetekohasuse hindamise 21-päevast tähtaega ei lühendata. Tegemist on maksimaalse tähtajaga, mitte kohustusliku ooteajaga. Lihtsama taotluse saab nõuetekohaseks tunnistada varem. Eraldi tähtaja kohaldamine tegevuse põhiolemuse ja keskkonnamõju muutumise ulatuse järgi eeldaks esmalt nende asjaolude hindamist ning muudaks tähtajaarvestuse keerukamaks.</w:t>
            </w:r>
          </w:p>
          <w:p w14:paraId="025EAAC1" w14:textId="29510528" w:rsidR="00445EE0" w:rsidRPr="00742591" w:rsidRDefault="00CF519B" w:rsidP="00CF519B">
            <w:pPr>
              <w:jc w:val="both"/>
              <w:rPr>
                <w:sz w:val="22"/>
                <w:szCs w:val="22"/>
                <w:lang w:eastAsia="et-EE"/>
              </w:rPr>
            </w:pPr>
            <w:r w:rsidRPr="00742591">
              <w:rPr>
                <w:sz w:val="22"/>
                <w:szCs w:val="22"/>
                <w:lang w:eastAsia="et-EE"/>
              </w:rPr>
              <w:t>Mõistest „ilmne vastuolu“ on loobutud. KeÜS § 42¹ lõikes 1 sätestatakse, et taotluses ei tohi esineda menetlust takistavaid puudusi, ning tuuakse nende kohta avatud näidisloetelu. Nõuetekohasuse hindamisel ei otsustata loa andmise materiaalõiguslike eelduste lõplikku täidetust.</w:t>
            </w:r>
          </w:p>
        </w:tc>
      </w:tr>
      <w:tr w:rsidR="00445EE0" w:rsidRPr="00742591" w14:paraId="548F80FC" w14:textId="77777777" w:rsidTr="4BAED4C2">
        <w:trPr>
          <w:trHeight w:val="300"/>
        </w:trPr>
        <w:tc>
          <w:tcPr>
            <w:tcW w:w="540" w:type="dxa"/>
          </w:tcPr>
          <w:p w14:paraId="61049A3F" w14:textId="738B914C" w:rsidR="00445EE0" w:rsidRPr="00742591" w:rsidRDefault="00B92624" w:rsidP="000B796D">
            <w:pPr>
              <w:jc w:val="both"/>
              <w:rPr>
                <w:b/>
                <w:bCs/>
                <w:sz w:val="22"/>
                <w:szCs w:val="22"/>
              </w:rPr>
            </w:pPr>
            <w:r w:rsidRPr="00742591">
              <w:rPr>
                <w:b/>
                <w:bCs/>
                <w:sz w:val="22"/>
                <w:szCs w:val="22"/>
              </w:rPr>
              <w:t>42</w:t>
            </w:r>
          </w:p>
        </w:tc>
        <w:tc>
          <w:tcPr>
            <w:tcW w:w="2432" w:type="dxa"/>
          </w:tcPr>
          <w:p w14:paraId="089E5681" w14:textId="7C2C087E" w:rsidR="00445EE0" w:rsidRPr="00742591" w:rsidRDefault="0053641B" w:rsidP="000B796D">
            <w:pPr>
              <w:rPr>
                <w:b/>
                <w:bCs/>
                <w:sz w:val="22"/>
                <w:szCs w:val="22"/>
              </w:rPr>
            </w:pPr>
            <w:r w:rsidRPr="00742591">
              <w:rPr>
                <w:b/>
                <w:bCs/>
                <w:sz w:val="22"/>
                <w:szCs w:val="22"/>
              </w:rPr>
              <w:t>Eesti Kaubandus-Tööstuskoda</w:t>
            </w:r>
          </w:p>
        </w:tc>
        <w:tc>
          <w:tcPr>
            <w:tcW w:w="5528" w:type="dxa"/>
          </w:tcPr>
          <w:p w14:paraId="76636311" w14:textId="77777777" w:rsidR="00824CB5" w:rsidRPr="00742591" w:rsidRDefault="00824CB5" w:rsidP="00824CB5">
            <w:pPr>
              <w:jc w:val="both"/>
              <w:rPr>
                <w:b/>
                <w:bCs/>
                <w:sz w:val="22"/>
                <w:szCs w:val="22"/>
              </w:rPr>
            </w:pPr>
            <w:r w:rsidRPr="00742591">
              <w:rPr>
                <w:b/>
                <w:bCs/>
                <w:sz w:val="22"/>
                <w:szCs w:val="22"/>
              </w:rPr>
              <w:t>2.</w:t>
            </w:r>
            <w:r w:rsidRPr="00742591">
              <w:rPr>
                <w:b/>
                <w:bCs/>
                <w:sz w:val="22"/>
                <w:szCs w:val="22"/>
              </w:rPr>
              <w:tab/>
              <w:t>Muudetud taotluse läbivaatamise tähtaeg</w:t>
            </w:r>
          </w:p>
          <w:p w14:paraId="5DDC7B6F" w14:textId="77777777" w:rsidR="00824CB5" w:rsidRPr="00742591" w:rsidRDefault="00824CB5" w:rsidP="00824CB5">
            <w:pPr>
              <w:jc w:val="both"/>
              <w:rPr>
                <w:sz w:val="22"/>
                <w:szCs w:val="22"/>
              </w:rPr>
            </w:pPr>
            <w:r w:rsidRPr="00742591">
              <w:rPr>
                <w:sz w:val="22"/>
                <w:szCs w:val="22"/>
              </w:rPr>
              <w:t>Eelnõu § 1 punktiga 4 täiendatakse keskkonnaseadustiku üldosa seadust § 421 lõikega 4, mille kohaselt kohaldatakse muudetud taotluse läbivaatamisel sama 21-päevast tähtaega, mis kehtib esmasele nõuetekohasuse hindamisele.</w:t>
            </w:r>
          </w:p>
          <w:p w14:paraId="6E783FB1" w14:textId="77777777" w:rsidR="00824CB5" w:rsidRPr="00742591" w:rsidRDefault="00824CB5" w:rsidP="00824CB5">
            <w:pPr>
              <w:jc w:val="both"/>
              <w:rPr>
                <w:sz w:val="22"/>
                <w:szCs w:val="22"/>
              </w:rPr>
            </w:pPr>
            <w:r w:rsidRPr="00742591">
              <w:rPr>
                <w:sz w:val="22"/>
                <w:szCs w:val="22"/>
              </w:rPr>
              <w:t xml:space="preserve">Täies mahus 21-päevase kontrollitähtaja kohaldamine ka muudetud taotluse läbivaatamisele ei ole põhjendatud, kuna tegemist ei ole enam esmase nõuetekohasuse kontrolliga, vaid läbivaatamisega, mille käigus hindab loa andja, kas taotleja on varem osutatud puudused kõrvaldanud või vajalikud täiendused lisanud. Sellist läbivaatamist ei saa võrdsustada esialgse hindamise mahu ega ajakuluga, </w:t>
            </w:r>
            <w:r w:rsidRPr="00742591">
              <w:rPr>
                <w:sz w:val="22"/>
                <w:szCs w:val="22"/>
              </w:rPr>
              <w:lastRenderedPageBreak/>
              <w:t xml:space="preserve">mistõttu peaks muudetud taotluse läbivaatamise tähtaeg olema lühem, maksimaalselt 7 päeva. Leiame, et selline tähtaeg on mõistlik ka loa andja jaoks. </w:t>
            </w:r>
          </w:p>
          <w:p w14:paraId="1630587F" w14:textId="77777777" w:rsidR="00824CB5" w:rsidRPr="00742591" w:rsidRDefault="00824CB5" w:rsidP="00824CB5">
            <w:pPr>
              <w:jc w:val="both"/>
              <w:rPr>
                <w:b/>
                <w:bCs/>
                <w:sz w:val="22"/>
                <w:szCs w:val="22"/>
              </w:rPr>
            </w:pPr>
            <w:r w:rsidRPr="00742591">
              <w:rPr>
                <w:b/>
                <w:bCs/>
                <w:sz w:val="22"/>
                <w:szCs w:val="22"/>
              </w:rPr>
              <w:t>Kaubanduskoja ettepanek:</w:t>
            </w:r>
          </w:p>
          <w:p w14:paraId="3D6950C1" w14:textId="57BFC8E4" w:rsidR="00445EE0" w:rsidRPr="00742591" w:rsidRDefault="00824CB5" w:rsidP="00824CB5">
            <w:pPr>
              <w:jc w:val="both"/>
              <w:rPr>
                <w:b/>
                <w:bCs/>
                <w:sz w:val="22"/>
                <w:szCs w:val="22"/>
              </w:rPr>
            </w:pPr>
            <w:r w:rsidRPr="00742591">
              <w:rPr>
                <w:b/>
                <w:bCs/>
                <w:sz w:val="22"/>
                <w:szCs w:val="22"/>
              </w:rPr>
              <w:t>Vähendada muudetud taotluse läbivaatamise tähtaega 21 päevalt 7 päevale, et menetlus ei muutuks taotleja jaoks põhjendamatult pikaks.</w:t>
            </w:r>
          </w:p>
        </w:tc>
        <w:tc>
          <w:tcPr>
            <w:tcW w:w="5607" w:type="dxa"/>
          </w:tcPr>
          <w:p w14:paraId="2771B895" w14:textId="77777777" w:rsidR="000340FE" w:rsidRPr="00742591" w:rsidRDefault="000340FE" w:rsidP="000340FE">
            <w:pPr>
              <w:jc w:val="both"/>
              <w:rPr>
                <w:b/>
                <w:bCs/>
                <w:sz w:val="22"/>
                <w:szCs w:val="22"/>
                <w:lang w:eastAsia="et-EE"/>
              </w:rPr>
            </w:pPr>
            <w:r w:rsidRPr="00742591">
              <w:rPr>
                <w:b/>
                <w:bCs/>
                <w:sz w:val="22"/>
                <w:szCs w:val="22"/>
                <w:lang w:eastAsia="et-EE"/>
              </w:rPr>
              <w:lastRenderedPageBreak/>
              <w:t>Arvestatud osaliselt</w:t>
            </w:r>
          </w:p>
          <w:p w14:paraId="605F1F97" w14:textId="77777777" w:rsidR="000340FE" w:rsidRPr="00742591" w:rsidRDefault="000340FE" w:rsidP="000340FE">
            <w:pPr>
              <w:jc w:val="both"/>
              <w:rPr>
                <w:b/>
                <w:bCs/>
                <w:sz w:val="22"/>
                <w:szCs w:val="22"/>
                <w:lang w:eastAsia="et-EE"/>
              </w:rPr>
            </w:pPr>
          </w:p>
          <w:p w14:paraId="4A5E4F21" w14:textId="73961E90" w:rsidR="000340FE" w:rsidRPr="00742591" w:rsidRDefault="000340FE" w:rsidP="000340FE">
            <w:pPr>
              <w:jc w:val="both"/>
              <w:rPr>
                <w:sz w:val="22"/>
                <w:szCs w:val="22"/>
                <w:lang w:val="en-GB" w:eastAsia="et-EE"/>
              </w:rPr>
            </w:pPr>
            <w:r w:rsidRPr="00742591">
              <w:rPr>
                <w:sz w:val="22"/>
                <w:szCs w:val="22"/>
                <w:lang w:eastAsia="et-EE"/>
              </w:rPr>
              <w:t>Nõustume, et parandatud taotluse nõuetekohasuse hindamine ei eelda üldjuhul sama ajakulu nagu taotluse esmakordne hindamine. Eelnõu muudetakse selliselt, et parandatud taotluse nõuetekohasust hindab loa andja 14 päeva jooksul selle saamisest arvates.</w:t>
            </w:r>
            <w:r w:rsidR="00857460" w:rsidRPr="00742591">
              <w:rPr>
                <w:sz w:val="22"/>
                <w:szCs w:val="22"/>
                <w:lang w:eastAsia="et-EE"/>
              </w:rPr>
              <w:t xml:space="preserve"> K</w:t>
            </w:r>
            <w:proofErr w:type="spellStart"/>
            <w:r w:rsidR="00857460" w:rsidRPr="00742591">
              <w:rPr>
                <w:sz w:val="22"/>
                <w:szCs w:val="22"/>
                <w:lang w:val="en-GB" w:eastAsia="et-EE"/>
              </w:rPr>
              <w:t>ui</w:t>
            </w:r>
            <w:proofErr w:type="spellEnd"/>
            <w:r w:rsidR="00857460" w:rsidRPr="00742591">
              <w:rPr>
                <w:sz w:val="22"/>
                <w:szCs w:val="22"/>
                <w:lang w:val="en-GB" w:eastAsia="et-EE"/>
              </w:rPr>
              <w:t xml:space="preserve"> </w:t>
            </w:r>
            <w:proofErr w:type="spellStart"/>
            <w:r w:rsidR="00857460" w:rsidRPr="00742591">
              <w:rPr>
                <w:sz w:val="22"/>
                <w:szCs w:val="22"/>
                <w:lang w:val="en-GB" w:eastAsia="et-EE"/>
              </w:rPr>
              <w:t>hindamiseks</w:t>
            </w:r>
            <w:proofErr w:type="spellEnd"/>
            <w:r w:rsidR="00857460" w:rsidRPr="00742591">
              <w:rPr>
                <w:sz w:val="22"/>
                <w:szCs w:val="22"/>
                <w:lang w:val="en-GB" w:eastAsia="et-EE"/>
              </w:rPr>
              <w:t xml:space="preserve"> on </w:t>
            </w:r>
            <w:proofErr w:type="spellStart"/>
            <w:r w:rsidR="00857460" w:rsidRPr="00742591">
              <w:rPr>
                <w:sz w:val="22"/>
                <w:szCs w:val="22"/>
                <w:lang w:val="en-GB" w:eastAsia="et-EE"/>
              </w:rPr>
              <w:t>vaja</w:t>
            </w:r>
            <w:proofErr w:type="spellEnd"/>
            <w:r w:rsidR="00857460" w:rsidRPr="00742591">
              <w:rPr>
                <w:sz w:val="22"/>
                <w:szCs w:val="22"/>
                <w:lang w:val="en-GB" w:eastAsia="et-EE"/>
              </w:rPr>
              <w:t xml:space="preserve"> </w:t>
            </w:r>
            <w:proofErr w:type="spellStart"/>
            <w:r w:rsidR="00857460" w:rsidRPr="00742591">
              <w:rPr>
                <w:sz w:val="22"/>
                <w:szCs w:val="22"/>
                <w:lang w:val="en-GB" w:eastAsia="et-EE"/>
              </w:rPr>
              <w:t>teise</w:t>
            </w:r>
            <w:proofErr w:type="spellEnd"/>
            <w:r w:rsidR="00857460" w:rsidRPr="00742591">
              <w:rPr>
                <w:sz w:val="22"/>
                <w:szCs w:val="22"/>
                <w:lang w:val="en-GB" w:eastAsia="et-EE"/>
              </w:rPr>
              <w:t xml:space="preserve"> </w:t>
            </w:r>
            <w:proofErr w:type="spellStart"/>
            <w:r w:rsidR="00857460" w:rsidRPr="00742591">
              <w:rPr>
                <w:sz w:val="22"/>
                <w:szCs w:val="22"/>
                <w:lang w:val="en-GB" w:eastAsia="et-EE"/>
              </w:rPr>
              <w:t>haldusorgani</w:t>
            </w:r>
            <w:proofErr w:type="spellEnd"/>
            <w:r w:rsidR="00857460" w:rsidRPr="00742591">
              <w:rPr>
                <w:sz w:val="22"/>
                <w:szCs w:val="22"/>
                <w:lang w:val="en-GB" w:eastAsia="et-EE"/>
              </w:rPr>
              <w:t xml:space="preserve"> </w:t>
            </w:r>
            <w:proofErr w:type="spellStart"/>
            <w:r w:rsidR="00857460" w:rsidRPr="00742591">
              <w:rPr>
                <w:sz w:val="22"/>
                <w:szCs w:val="22"/>
                <w:lang w:val="en-GB" w:eastAsia="et-EE"/>
              </w:rPr>
              <w:t>kooskõlastust</w:t>
            </w:r>
            <w:proofErr w:type="spellEnd"/>
            <w:r w:rsidR="00857460" w:rsidRPr="00742591">
              <w:rPr>
                <w:sz w:val="22"/>
                <w:szCs w:val="22"/>
                <w:lang w:val="en-GB" w:eastAsia="et-EE"/>
              </w:rPr>
              <w:t xml:space="preserve">, </w:t>
            </w:r>
            <w:proofErr w:type="spellStart"/>
            <w:r w:rsidR="00857460" w:rsidRPr="00742591">
              <w:rPr>
                <w:sz w:val="22"/>
                <w:szCs w:val="22"/>
                <w:lang w:val="en-GB" w:eastAsia="et-EE"/>
              </w:rPr>
              <w:t>arvamust</w:t>
            </w:r>
            <w:proofErr w:type="spellEnd"/>
            <w:r w:rsidR="00857460" w:rsidRPr="00742591">
              <w:rPr>
                <w:sz w:val="22"/>
                <w:szCs w:val="22"/>
                <w:lang w:val="en-GB" w:eastAsia="et-EE"/>
              </w:rPr>
              <w:t xml:space="preserve"> </w:t>
            </w:r>
            <w:proofErr w:type="spellStart"/>
            <w:r w:rsidR="00857460" w:rsidRPr="00742591">
              <w:rPr>
                <w:sz w:val="22"/>
                <w:szCs w:val="22"/>
                <w:lang w:val="en-GB" w:eastAsia="et-EE"/>
              </w:rPr>
              <w:t>või</w:t>
            </w:r>
            <w:proofErr w:type="spellEnd"/>
            <w:r w:rsidR="00857460" w:rsidRPr="00742591">
              <w:rPr>
                <w:sz w:val="22"/>
                <w:szCs w:val="22"/>
                <w:lang w:val="en-GB" w:eastAsia="et-EE"/>
              </w:rPr>
              <w:t xml:space="preserve"> </w:t>
            </w:r>
            <w:proofErr w:type="spellStart"/>
            <w:r w:rsidR="00857460" w:rsidRPr="00742591">
              <w:rPr>
                <w:sz w:val="22"/>
                <w:szCs w:val="22"/>
                <w:lang w:val="en-GB" w:eastAsia="et-EE"/>
              </w:rPr>
              <w:t>muud</w:t>
            </w:r>
            <w:proofErr w:type="spellEnd"/>
            <w:r w:rsidR="00857460" w:rsidRPr="00742591">
              <w:rPr>
                <w:sz w:val="22"/>
                <w:szCs w:val="22"/>
                <w:lang w:val="en-GB" w:eastAsia="et-EE"/>
              </w:rPr>
              <w:t xml:space="preserve"> </w:t>
            </w:r>
            <w:proofErr w:type="spellStart"/>
            <w:r w:rsidR="00857460" w:rsidRPr="00742591">
              <w:rPr>
                <w:sz w:val="22"/>
                <w:szCs w:val="22"/>
                <w:lang w:val="en-GB" w:eastAsia="et-EE"/>
              </w:rPr>
              <w:t>sisendit</w:t>
            </w:r>
            <w:proofErr w:type="spellEnd"/>
            <w:r w:rsidR="00857460" w:rsidRPr="00742591">
              <w:rPr>
                <w:sz w:val="22"/>
                <w:szCs w:val="22"/>
                <w:lang w:val="en-GB" w:eastAsia="et-EE"/>
              </w:rPr>
              <w:t xml:space="preserve">, on </w:t>
            </w:r>
            <w:proofErr w:type="spellStart"/>
            <w:r w:rsidR="00857460" w:rsidRPr="00742591">
              <w:rPr>
                <w:sz w:val="22"/>
                <w:szCs w:val="22"/>
                <w:lang w:val="en-GB" w:eastAsia="et-EE"/>
              </w:rPr>
              <w:t>tähtaeg</w:t>
            </w:r>
            <w:proofErr w:type="spellEnd"/>
            <w:r w:rsidR="00857460" w:rsidRPr="00742591">
              <w:rPr>
                <w:sz w:val="22"/>
                <w:szCs w:val="22"/>
                <w:lang w:val="en-GB" w:eastAsia="et-EE"/>
              </w:rPr>
              <w:t xml:space="preserve"> 21 </w:t>
            </w:r>
            <w:proofErr w:type="spellStart"/>
            <w:r w:rsidR="00857460" w:rsidRPr="00742591">
              <w:rPr>
                <w:sz w:val="22"/>
                <w:szCs w:val="22"/>
                <w:lang w:val="en-GB" w:eastAsia="et-EE"/>
              </w:rPr>
              <w:t>päeva</w:t>
            </w:r>
            <w:proofErr w:type="spellEnd"/>
            <w:r w:rsidR="00857460" w:rsidRPr="00742591">
              <w:rPr>
                <w:sz w:val="22"/>
                <w:szCs w:val="22"/>
                <w:lang w:val="en-GB" w:eastAsia="et-EE"/>
              </w:rPr>
              <w:t>.</w:t>
            </w:r>
          </w:p>
          <w:p w14:paraId="1F0E8340" w14:textId="2D530A79" w:rsidR="000340FE" w:rsidRPr="00742591" w:rsidRDefault="000340FE" w:rsidP="000340FE">
            <w:pPr>
              <w:jc w:val="both"/>
              <w:rPr>
                <w:sz w:val="22"/>
                <w:szCs w:val="22"/>
                <w:lang w:eastAsia="et-EE"/>
              </w:rPr>
            </w:pPr>
            <w:r w:rsidRPr="00742591">
              <w:rPr>
                <w:sz w:val="22"/>
                <w:szCs w:val="22"/>
                <w:lang w:eastAsia="et-EE"/>
              </w:rPr>
              <w:t>Seitsmepäeva</w:t>
            </w:r>
            <w:r w:rsidR="00FC3284" w:rsidRPr="00742591">
              <w:rPr>
                <w:sz w:val="22"/>
                <w:szCs w:val="22"/>
                <w:lang w:eastAsia="et-EE"/>
              </w:rPr>
              <w:t>s</w:t>
            </w:r>
            <w:r w:rsidRPr="00742591">
              <w:rPr>
                <w:sz w:val="22"/>
                <w:szCs w:val="22"/>
                <w:lang w:eastAsia="et-EE"/>
              </w:rPr>
              <w:t>e tähta</w:t>
            </w:r>
            <w:r w:rsidR="00FC3284" w:rsidRPr="00742591">
              <w:rPr>
                <w:sz w:val="22"/>
                <w:szCs w:val="22"/>
                <w:lang w:eastAsia="et-EE"/>
              </w:rPr>
              <w:t>jaga</w:t>
            </w:r>
            <w:r w:rsidRPr="00742591">
              <w:rPr>
                <w:sz w:val="22"/>
                <w:szCs w:val="22"/>
                <w:lang w:eastAsia="et-EE"/>
              </w:rPr>
              <w:t xml:space="preserve"> ei arvestata, kuna parandatud taotlusega võivad kaasneda ulatuslikud või omavahel seotud muudatused ning loa andjal peab säilima piisav aeg </w:t>
            </w:r>
            <w:r w:rsidRPr="00742591">
              <w:rPr>
                <w:sz w:val="22"/>
                <w:szCs w:val="22"/>
                <w:lang w:eastAsia="et-EE"/>
              </w:rPr>
              <w:lastRenderedPageBreak/>
              <w:t>kontrollida, kas varem nimetatud puudused on kõrvaldatud ja taotlus vastab nõuetekohasuse tingimustele.</w:t>
            </w:r>
          </w:p>
          <w:p w14:paraId="0C4BD74E" w14:textId="42C63EA6" w:rsidR="00445EE0" w:rsidRPr="00742591" w:rsidRDefault="00445EE0" w:rsidP="000B796D">
            <w:pPr>
              <w:jc w:val="both"/>
              <w:rPr>
                <w:sz w:val="22"/>
                <w:szCs w:val="22"/>
                <w:lang w:eastAsia="et-EE"/>
              </w:rPr>
            </w:pPr>
          </w:p>
        </w:tc>
      </w:tr>
      <w:tr w:rsidR="00445EE0" w:rsidRPr="00742591" w14:paraId="1A50EA07" w14:textId="77777777" w:rsidTr="4BAED4C2">
        <w:trPr>
          <w:trHeight w:val="300"/>
        </w:trPr>
        <w:tc>
          <w:tcPr>
            <w:tcW w:w="540" w:type="dxa"/>
          </w:tcPr>
          <w:p w14:paraId="3C4AAFDB" w14:textId="0244F9EF" w:rsidR="00445EE0" w:rsidRPr="00742591" w:rsidRDefault="00B92624" w:rsidP="000B796D">
            <w:pPr>
              <w:jc w:val="both"/>
              <w:rPr>
                <w:b/>
                <w:bCs/>
                <w:sz w:val="22"/>
                <w:szCs w:val="22"/>
              </w:rPr>
            </w:pPr>
            <w:r w:rsidRPr="00742591">
              <w:rPr>
                <w:b/>
                <w:bCs/>
                <w:sz w:val="22"/>
                <w:szCs w:val="22"/>
              </w:rPr>
              <w:lastRenderedPageBreak/>
              <w:t>43</w:t>
            </w:r>
          </w:p>
        </w:tc>
        <w:tc>
          <w:tcPr>
            <w:tcW w:w="2432" w:type="dxa"/>
          </w:tcPr>
          <w:p w14:paraId="18492F0A" w14:textId="404EC136" w:rsidR="00445EE0" w:rsidRPr="00742591" w:rsidRDefault="0053641B" w:rsidP="00D02042">
            <w:pPr>
              <w:rPr>
                <w:b/>
                <w:bCs/>
                <w:sz w:val="22"/>
                <w:szCs w:val="22"/>
              </w:rPr>
            </w:pPr>
            <w:r w:rsidRPr="00742591">
              <w:rPr>
                <w:b/>
                <w:bCs/>
                <w:sz w:val="22"/>
                <w:szCs w:val="22"/>
              </w:rPr>
              <w:t>Eesti Kaubandus-Tööstuskoda</w:t>
            </w:r>
          </w:p>
        </w:tc>
        <w:tc>
          <w:tcPr>
            <w:tcW w:w="5528" w:type="dxa"/>
          </w:tcPr>
          <w:p w14:paraId="7E572E65" w14:textId="2CBF6499" w:rsidR="002E4D3C" w:rsidRPr="00742591" w:rsidRDefault="0097188C" w:rsidP="00D02042">
            <w:pPr>
              <w:jc w:val="both"/>
              <w:rPr>
                <w:rFonts w:eastAsia="DINPro"/>
                <w:b/>
                <w:bCs/>
                <w:sz w:val="22"/>
                <w:szCs w:val="22"/>
              </w:rPr>
            </w:pPr>
            <w:r w:rsidRPr="00742591">
              <w:rPr>
                <w:b/>
                <w:bCs/>
                <w:sz w:val="22"/>
                <w:szCs w:val="22"/>
              </w:rPr>
              <w:t xml:space="preserve">3. </w:t>
            </w:r>
            <w:r w:rsidR="002E4D3C" w:rsidRPr="00742591">
              <w:rPr>
                <w:b/>
                <w:bCs/>
                <w:sz w:val="22"/>
                <w:szCs w:val="22"/>
              </w:rPr>
              <w:t>Menetlustähtaja</w:t>
            </w:r>
            <w:r w:rsidR="002E4D3C" w:rsidRPr="00742591">
              <w:rPr>
                <w:rFonts w:eastAsia="DINPro"/>
                <w:b/>
                <w:bCs/>
                <w:sz w:val="22"/>
                <w:szCs w:val="22"/>
              </w:rPr>
              <w:t xml:space="preserve"> peatumine</w:t>
            </w:r>
          </w:p>
          <w:p w14:paraId="719BE302" w14:textId="77777777" w:rsidR="002E4D3C" w:rsidRPr="00742591" w:rsidRDefault="002E4D3C" w:rsidP="00D02042">
            <w:pPr>
              <w:jc w:val="both"/>
              <w:rPr>
                <w:rFonts w:eastAsia="DINPro"/>
                <w:sz w:val="22"/>
                <w:szCs w:val="22"/>
              </w:rPr>
            </w:pPr>
            <w:r w:rsidRPr="00742591">
              <w:rPr>
                <w:rFonts w:eastAsia="DINPro"/>
                <w:sz w:val="22"/>
                <w:szCs w:val="22"/>
              </w:rPr>
              <w:t>Eelnõu § 1 punktiga 6 muudetakse keskkonnaseadustiku üldosa seaduse § 49 lõiget 1</w:t>
            </w:r>
            <w:r w:rsidRPr="00742591">
              <w:rPr>
                <w:rFonts w:eastAsia="DINPro"/>
                <w:sz w:val="22"/>
                <w:szCs w:val="22"/>
                <w:vertAlign w:val="superscript"/>
              </w:rPr>
              <w:t>1</w:t>
            </w:r>
            <w:r w:rsidRPr="00742591">
              <w:rPr>
                <w:rFonts w:eastAsia="DINPro"/>
                <w:sz w:val="22"/>
                <w:szCs w:val="22"/>
              </w:rPr>
              <w:t>, mille kohaselt peatub keskkonnaloa andmise otsustamise tähtaeg menetluse käigus selgunud taotluses ilmnenud menetlust takistavate puuduste kõrvaldamise ajaks. Kehtiva õiguse kohaselt ei arvestata taotluses puuduste kõrvaldamise aega keskkonnaloa andmise tähtaja hulka.</w:t>
            </w:r>
          </w:p>
          <w:p w14:paraId="0460A98F" w14:textId="77777777" w:rsidR="002E4D3C" w:rsidRPr="00742591" w:rsidRDefault="002E4D3C" w:rsidP="00D02042">
            <w:pPr>
              <w:jc w:val="both"/>
              <w:rPr>
                <w:rFonts w:eastAsia="DINPro"/>
                <w:sz w:val="22"/>
                <w:szCs w:val="22"/>
              </w:rPr>
            </w:pPr>
            <w:r w:rsidRPr="00742591">
              <w:rPr>
                <w:rFonts w:eastAsia="DINPro"/>
                <w:sz w:val="22"/>
                <w:szCs w:val="22"/>
              </w:rPr>
              <w:t xml:space="preserve">Toetame sõnastuse täpsustamist, kuna kehtiv sõnastus on võimaldanud tõlgendust, mille kohaselt peatumisalus kohaldub ühtemoodi nii taotluse nõuetekohasuse hindamise etapil kui ka pärast sisulise menetluse alustamist. Seetõttu ei ole loa taotlejale alati selge olnud, kas ja mis ajal menetlustähtaeg tegelikult kulgeb. Uus sõnastus seob peatumise selgelt olukorraga, kus menetlustähtaeg on juba kulgema hakanud. </w:t>
            </w:r>
          </w:p>
          <w:p w14:paraId="0B5580BC" w14:textId="77777777" w:rsidR="002E4D3C" w:rsidRPr="00742591" w:rsidRDefault="002E4D3C" w:rsidP="00D02042">
            <w:pPr>
              <w:jc w:val="both"/>
              <w:rPr>
                <w:rFonts w:eastAsia="DINPro"/>
                <w:sz w:val="22"/>
                <w:szCs w:val="22"/>
              </w:rPr>
            </w:pPr>
            <w:r w:rsidRPr="00742591">
              <w:rPr>
                <w:rFonts w:eastAsia="DINPro"/>
                <w:sz w:val="22"/>
                <w:szCs w:val="22"/>
              </w:rPr>
              <w:t>Samas peame oluliseks, et peatumisalust kohaldataks ka praktikas kitsalt nii nagu seletuskiri selgitab. Seletuskirja (lk 15) kohaselt kohaldub peatumisalus üksnes juhul, kui puudus tegelikult takistab menetluse jätkamist või otsuse tegemist ning et see ei kujuneks vahendiks, kuidas menetlustähtaega üldiselt pikendada, kus loa andjal napib aega muudel põhjuste. Väiksema täpsustuse või lisaselgituse küsimine ei tohiks kaasa tuua menetluse peatumist, kui menetlust on võimalik muus osas jätkata.</w:t>
            </w:r>
          </w:p>
          <w:p w14:paraId="6A385F19" w14:textId="77777777" w:rsidR="002E4D3C" w:rsidRPr="00742591" w:rsidRDefault="002E4D3C" w:rsidP="00D02042">
            <w:pPr>
              <w:jc w:val="both"/>
              <w:rPr>
                <w:rFonts w:eastAsia="DINPro"/>
                <w:b/>
                <w:bCs/>
                <w:sz w:val="22"/>
                <w:szCs w:val="22"/>
                <w:u w:val="single"/>
              </w:rPr>
            </w:pPr>
            <w:r w:rsidRPr="00742591">
              <w:rPr>
                <w:rFonts w:eastAsia="DINPro"/>
                <w:b/>
                <w:bCs/>
                <w:sz w:val="22"/>
                <w:szCs w:val="22"/>
                <w:u w:val="single"/>
              </w:rPr>
              <w:t>Kaubanduskoja seisukoht:</w:t>
            </w:r>
          </w:p>
          <w:p w14:paraId="4A9E5B3D" w14:textId="77B82D51" w:rsidR="00445EE0" w:rsidRPr="00742591" w:rsidRDefault="002E4D3C" w:rsidP="00D02042">
            <w:pPr>
              <w:jc w:val="both"/>
              <w:rPr>
                <w:b/>
                <w:bCs/>
                <w:sz w:val="22"/>
                <w:szCs w:val="22"/>
              </w:rPr>
            </w:pPr>
            <w:r w:rsidRPr="00742591">
              <w:rPr>
                <w:rFonts w:eastAsia="DINPro"/>
                <w:b/>
                <w:bCs/>
                <w:sz w:val="22"/>
                <w:szCs w:val="22"/>
              </w:rPr>
              <w:t>Toetame keskkonnaseadustiku üldosa seaduse § 49 lõike 1</w:t>
            </w:r>
            <w:r w:rsidR="00D02042" w:rsidRPr="00742591">
              <w:rPr>
                <w:rFonts w:eastAsia="DINPro"/>
                <w:b/>
                <w:bCs/>
                <w:sz w:val="22"/>
                <w:szCs w:val="22"/>
                <w:vertAlign w:val="superscript"/>
              </w:rPr>
              <w:t>1</w:t>
            </w:r>
            <w:r w:rsidRPr="00742591">
              <w:rPr>
                <w:rFonts w:eastAsia="DINPro"/>
                <w:b/>
                <w:bCs/>
                <w:sz w:val="22"/>
                <w:szCs w:val="22"/>
                <w:vertAlign w:val="superscript"/>
              </w:rPr>
              <w:t xml:space="preserve"> </w:t>
            </w:r>
            <w:r w:rsidRPr="00742591">
              <w:rPr>
                <w:rFonts w:eastAsia="DINPro"/>
                <w:b/>
                <w:bCs/>
                <w:sz w:val="22"/>
                <w:szCs w:val="22"/>
              </w:rPr>
              <w:t>täpsustamist</w:t>
            </w:r>
          </w:p>
        </w:tc>
        <w:tc>
          <w:tcPr>
            <w:tcW w:w="5607" w:type="dxa"/>
          </w:tcPr>
          <w:p w14:paraId="6EBE03EC" w14:textId="77777777" w:rsidR="00445EE0" w:rsidRPr="00742591" w:rsidRDefault="002E4D3C" w:rsidP="000B796D">
            <w:pPr>
              <w:jc w:val="both"/>
              <w:rPr>
                <w:b/>
                <w:bCs/>
                <w:sz w:val="22"/>
                <w:szCs w:val="22"/>
                <w:lang w:eastAsia="et-EE"/>
              </w:rPr>
            </w:pPr>
            <w:r w:rsidRPr="00742591">
              <w:rPr>
                <w:b/>
                <w:bCs/>
                <w:sz w:val="22"/>
                <w:szCs w:val="22"/>
                <w:lang w:eastAsia="et-EE"/>
              </w:rPr>
              <w:t>Teadmiseks võetud</w:t>
            </w:r>
          </w:p>
          <w:p w14:paraId="1F5A2B25" w14:textId="77777777" w:rsidR="00BF7DC1" w:rsidRPr="00742591" w:rsidRDefault="00BF7DC1" w:rsidP="000B796D">
            <w:pPr>
              <w:jc w:val="both"/>
              <w:rPr>
                <w:b/>
                <w:bCs/>
                <w:sz w:val="22"/>
                <w:szCs w:val="22"/>
                <w:lang w:eastAsia="et-EE"/>
              </w:rPr>
            </w:pPr>
          </w:p>
          <w:p w14:paraId="381F0D60" w14:textId="715C2FDF" w:rsidR="00BF7DC1" w:rsidRPr="00742591" w:rsidRDefault="00BF7DC1" w:rsidP="000B796D">
            <w:pPr>
              <w:jc w:val="both"/>
              <w:rPr>
                <w:sz w:val="22"/>
                <w:szCs w:val="22"/>
                <w:lang w:eastAsia="et-EE"/>
              </w:rPr>
            </w:pPr>
            <w:r w:rsidRPr="00742591">
              <w:rPr>
                <w:sz w:val="22"/>
                <w:szCs w:val="22"/>
                <w:lang w:eastAsia="et-EE"/>
              </w:rPr>
              <w:t>KeÜS § 49 lõike 1</w:t>
            </w:r>
            <w:r w:rsidRPr="00742591">
              <w:rPr>
                <w:sz w:val="22"/>
                <w:szCs w:val="22"/>
                <w:vertAlign w:val="superscript"/>
                <w:lang w:eastAsia="et-EE"/>
              </w:rPr>
              <w:t>1</w:t>
            </w:r>
            <w:r w:rsidRPr="00742591">
              <w:rPr>
                <w:sz w:val="22"/>
                <w:szCs w:val="22"/>
                <w:lang w:eastAsia="et-EE"/>
              </w:rPr>
              <w:t xml:space="preserve"> alusel peatub tähtaeg üksnes taotluses ilmnenud menetlust takistava puuduse kõrvaldamise ajaks. Menetlust mittetakistava täpsustuse küsimine ega loa andja üldine ajapuudus ei ole selle sätte alusel tähtaja peatumise põhjus.</w:t>
            </w:r>
          </w:p>
        </w:tc>
      </w:tr>
      <w:tr w:rsidR="00445EE0" w:rsidRPr="00742591" w14:paraId="09D30E05" w14:textId="77777777" w:rsidTr="4BAED4C2">
        <w:trPr>
          <w:trHeight w:val="300"/>
        </w:trPr>
        <w:tc>
          <w:tcPr>
            <w:tcW w:w="540" w:type="dxa"/>
          </w:tcPr>
          <w:p w14:paraId="2D2ED354" w14:textId="28FC7FC8" w:rsidR="00445EE0" w:rsidRPr="00742591" w:rsidRDefault="00B92624" w:rsidP="000B796D">
            <w:pPr>
              <w:jc w:val="both"/>
              <w:rPr>
                <w:b/>
                <w:bCs/>
                <w:sz w:val="22"/>
                <w:szCs w:val="22"/>
              </w:rPr>
            </w:pPr>
            <w:r w:rsidRPr="00742591">
              <w:rPr>
                <w:b/>
                <w:bCs/>
                <w:sz w:val="22"/>
                <w:szCs w:val="22"/>
              </w:rPr>
              <w:lastRenderedPageBreak/>
              <w:t>44</w:t>
            </w:r>
          </w:p>
        </w:tc>
        <w:tc>
          <w:tcPr>
            <w:tcW w:w="2432" w:type="dxa"/>
          </w:tcPr>
          <w:p w14:paraId="786E0D9C" w14:textId="2856FCC6" w:rsidR="00445EE0" w:rsidRPr="00742591" w:rsidRDefault="0053641B" w:rsidP="000B796D">
            <w:pPr>
              <w:rPr>
                <w:b/>
                <w:bCs/>
                <w:sz w:val="22"/>
                <w:szCs w:val="22"/>
              </w:rPr>
            </w:pPr>
            <w:r w:rsidRPr="00742591">
              <w:rPr>
                <w:b/>
                <w:bCs/>
                <w:sz w:val="22"/>
                <w:szCs w:val="22"/>
              </w:rPr>
              <w:t>Eesti Kaubandus-Tööstuskoda</w:t>
            </w:r>
          </w:p>
        </w:tc>
        <w:tc>
          <w:tcPr>
            <w:tcW w:w="5528" w:type="dxa"/>
          </w:tcPr>
          <w:p w14:paraId="76D65039" w14:textId="77777777" w:rsidR="004F58BF" w:rsidRPr="00742591" w:rsidRDefault="004F58BF" w:rsidP="004F58BF">
            <w:pPr>
              <w:jc w:val="both"/>
              <w:rPr>
                <w:b/>
                <w:bCs/>
                <w:sz w:val="22"/>
                <w:szCs w:val="22"/>
              </w:rPr>
            </w:pPr>
            <w:r w:rsidRPr="00742591">
              <w:rPr>
                <w:b/>
                <w:bCs/>
                <w:sz w:val="22"/>
                <w:szCs w:val="22"/>
              </w:rPr>
              <w:t>4.</w:t>
            </w:r>
            <w:r w:rsidRPr="00742591">
              <w:rPr>
                <w:b/>
                <w:bCs/>
                <w:sz w:val="22"/>
                <w:szCs w:val="22"/>
              </w:rPr>
              <w:tab/>
              <w:t>Uue taotluse esitamine</w:t>
            </w:r>
          </w:p>
          <w:p w14:paraId="16D09BF6" w14:textId="77777777" w:rsidR="004F58BF" w:rsidRPr="00742591" w:rsidRDefault="004F58BF" w:rsidP="004F58BF">
            <w:pPr>
              <w:jc w:val="both"/>
              <w:rPr>
                <w:sz w:val="22"/>
                <w:szCs w:val="22"/>
              </w:rPr>
            </w:pPr>
            <w:r w:rsidRPr="00742591">
              <w:rPr>
                <w:sz w:val="22"/>
                <w:szCs w:val="22"/>
              </w:rPr>
              <w:t>Eelnõu § 1 punktiga 9 täiendatakse keskkonnaseadustiku üldosa seaduse § 49 punktidega 6-11. Lisatavad lõiked 9 ja 11 puudutavad mõlemad olukorda, kus menetluse ajal tekib vajadus käsitleda uut esitatud taotlust.</w:t>
            </w:r>
          </w:p>
          <w:p w14:paraId="5BFBEC94" w14:textId="77777777" w:rsidR="004F58BF" w:rsidRPr="00742591" w:rsidRDefault="004F58BF" w:rsidP="004F58BF">
            <w:pPr>
              <w:jc w:val="both"/>
              <w:rPr>
                <w:sz w:val="22"/>
                <w:szCs w:val="22"/>
              </w:rPr>
            </w:pPr>
            <w:r w:rsidRPr="00742591">
              <w:rPr>
                <w:sz w:val="22"/>
                <w:szCs w:val="22"/>
              </w:rPr>
              <w:t>Seletuskirjast (lk 19) nähtub, et lõige 9 reguleerib olukorda, kus loa andja on hinnanud, et taotleja soovitud muudatust ei saa käimasolevas menetluses arvestada, ning taotleja otsustab selle tulemusel esitada uue taotluse. Sellisel juhul lõpetatakse varasema taotluse menetlus uue taotluse esitamisega automaatselt. Lõige 11 reguleerib olukorda, kus taotleja esitab käimasolevast taotluse muutmise protsessist sõltumatult sama käitise või tegevuskoha kohta täiesti uue taotluse, mille puhul loa andja peab esmalt hindama, kas taotlusi on võimalik samaaegselt menetleda.</w:t>
            </w:r>
          </w:p>
          <w:p w14:paraId="6AAFDD27" w14:textId="77777777" w:rsidR="004F58BF" w:rsidRPr="00742591" w:rsidRDefault="004F58BF" w:rsidP="004F58BF">
            <w:pPr>
              <w:jc w:val="both"/>
              <w:rPr>
                <w:sz w:val="22"/>
                <w:szCs w:val="22"/>
              </w:rPr>
            </w:pPr>
            <w:r w:rsidRPr="00742591">
              <w:rPr>
                <w:sz w:val="22"/>
                <w:szCs w:val="22"/>
              </w:rPr>
              <w:t>Kaubanduskoja hinnangul on kummagi sätte eesmärk seletuskirjas eraldi selgitatud, kuid nende omavaheline vahekord ei nähtu piisavalt selgelt. Eelkõige jääb ebaselgeks, kas ja millal võiksid mõlemad sätted ühes ja samas menetluses kohalduda.</w:t>
            </w:r>
          </w:p>
          <w:p w14:paraId="77C416E1" w14:textId="77777777" w:rsidR="004F58BF" w:rsidRPr="00742591" w:rsidRDefault="004F58BF" w:rsidP="004F58BF">
            <w:pPr>
              <w:jc w:val="both"/>
              <w:rPr>
                <w:b/>
                <w:bCs/>
                <w:sz w:val="22"/>
                <w:szCs w:val="22"/>
                <w:u w:val="single"/>
              </w:rPr>
            </w:pPr>
            <w:r w:rsidRPr="00742591">
              <w:rPr>
                <w:b/>
                <w:bCs/>
                <w:sz w:val="22"/>
                <w:szCs w:val="22"/>
                <w:u w:val="single"/>
              </w:rPr>
              <w:t>Kaubanduskoja ettepanek:</w:t>
            </w:r>
          </w:p>
          <w:p w14:paraId="310D208B" w14:textId="38AE9D4A" w:rsidR="00445EE0" w:rsidRPr="00742591" w:rsidRDefault="004F58BF" w:rsidP="004F58BF">
            <w:pPr>
              <w:jc w:val="both"/>
              <w:rPr>
                <w:b/>
                <w:bCs/>
                <w:sz w:val="22"/>
                <w:szCs w:val="22"/>
              </w:rPr>
            </w:pPr>
            <w:r w:rsidRPr="00742591">
              <w:rPr>
                <w:b/>
                <w:bCs/>
                <w:sz w:val="22"/>
                <w:szCs w:val="22"/>
              </w:rPr>
              <w:t>Palume seletuskirjas täpsustada keskkonnaseadustiku üldosa seaduse § 49 lõigete 9 ja 11 omavahelist kohaldamisala ning selgitada, kas ja millistel tingimustel võivad need sätted ühe ja sama menetluse raames samaaegselt kohalduda.</w:t>
            </w:r>
          </w:p>
        </w:tc>
        <w:tc>
          <w:tcPr>
            <w:tcW w:w="5607" w:type="dxa"/>
          </w:tcPr>
          <w:p w14:paraId="5A7EE8A3" w14:textId="1FA6AC4A" w:rsidR="00717AC9" w:rsidRPr="00742591" w:rsidRDefault="00717AC9" w:rsidP="00717AC9">
            <w:pPr>
              <w:jc w:val="both"/>
              <w:rPr>
                <w:b/>
                <w:bCs/>
                <w:sz w:val="22"/>
                <w:szCs w:val="22"/>
                <w:lang w:eastAsia="et-EE"/>
              </w:rPr>
            </w:pPr>
            <w:r w:rsidRPr="00742591">
              <w:rPr>
                <w:b/>
                <w:bCs/>
                <w:sz w:val="22"/>
                <w:szCs w:val="22"/>
                <w:lang w:eastAsia="et-EE"/>
              </w:rPr>
              <w:t>Arvestatud</w:t>
            </w:r>
          </w:p>
          <w:p w14:paraId="5A06BB9D" w14:textId="77777777" w:rsidR="00717AC9" w:rsidRPr="00742591" w:rsidRDefault="00717AC9" w:rsidP="00717AC9">
            <w:pPr>
              <w:jc w:val="both"/>
              <w:rPr>
                <w:sz w:val="22"/>
                <w:szCs w:val="22"/>
                <w:lang w:eastAsia="et-EE"/>
              </w:rPr>
            </w:pPr>
          </w:p>
          <w:p w14:paraId="71A26A8B" w14:textId="51AFA2D6" w:rsidR="00717AC9" w:rsidRPr="00742591" w:rsidRDefault="00717AC9" w:rsidP="00717AC9">
            <w:pPr>
              <w:jc w:val="both"/>
              <w:rPr>
                <w:sz w:val="22"/>
                <w:szCs w:val="22"/>
                <w:lang w:eastAsia="et-EE"/>
              </w:rPr>
            </w:pPr>
            <w:r w:rsidRPr="00742591">
              <w:rPr>
                <w:sz w:val="22"/>
                <w:szCs w:val="22"/>
                <w:lang w:eastAsia="et-EE"/>
              </w:rPr>
              <w:t>KeÜS § 49 lõige 9 reguleerib olukorda, kus taotleja esitab uue taotluse pärast seda, kui tema soovitud muudatust ei ole võimalik käimasolevas menetluses arvestada. Üldjuhul loetakse varasem taotlus uue taotluse esitamisega tagasi võetuks. Erandina võib varasema taotluse menetlemine jätkuda, kui taotleja on uues taotluses selgelt märkinud sellise soovi ja taotluste samaaegne menetlemine on võimalik.</w:t>
            </w:r>
          </w:p>
          <w:p w14:paraId="5FA64C89" w14:textId="71F516DE" w:rsidR="00445EE0" w:rsidRPr="00742591" w:rsidRDefault="00717AC9" w:rsidP="00717AC9">
            <w:pPr>
              <w:jc w:val="both"/>
              <w:rPr>
                <w:sz w:val="22"/>
                <w:szCs w:val="22"/>
                <w:lang w:eastAsia="et-EE"/>
              </w:rPr>
            </w:pPr>
            <w:r w:rsidRPr="00742591">
              <w:rPr>
                <w:sz w:val="22"/>
                <w:szCs w:val="22"/>
                <w:lang w:eastAsia="et-EE"/>
              </w:rPr>
              <w:t>Lõige 11 reguleerib sama käitise või tegevuskoha kohta esitatud taotluste eraldi hindamist ja menetluste võimalikku ühendamist. Tavapäraselt kohaldub see eraldiseisva uue taotluse esitamisel. Kui mõlemad taotlused jäävad lõike 9 erandi alusel menetlusse, tuleb arvestada ka lõike 11 põhimõtetega. Mõlemas olukorras läbib uus taotlus esmalt §</w:t>
            </w:r>
            <w:r w:rsidR="00447E37" w:rsidRPr="00742591">
              <w:rPr>
                <w:sz w:val="22"/>
                <w:szCs w:val="22"/>
                <w:lang w:eastAsia="et-EE"/>
              </w:rPr>
              <w:noBreakHyphen/>
            </w:r>
            <w:r w:rsidRPr="00742591">
              <w:rPr>
                <w:sz w:val="22"/>
                <w:szCs w:val="22"/>
                <w:lang w:eastAsia="et-EE"/>
              </w:rPr>
              <w:t>s 4</w:t>
            </w:r>
            <w:r w:rsidR="00447E37" w:rsidRPr="00742591">
              <w:rPr>
                <w:sz w:val="22"/>
                <w:szCs w:val="22"/>
                <w:lang w:eastAsia="et-EE"/>
              </w:rPr>
              <w:t>2</w:t>
            </w:r>
            <w:r w:rsidR="00447E37" w:rsidRPr="00742591">
              <w:rPr>
                <w:sz w:val="22"/>
                <w:szCs w:val="22"/>
                <w:vertAlign w:val="superscript"/>
                <w:lang w:eastAsia="et-EE"/>
              </w:rPr>
              <w:t>1</w:t>
            </w:r>
            <w:r w:rsidRPr="00742591">
              <w:rPr>
                <w:sz w:val="22"/>
                <w:szCs w:val="22"/>
                <w:lang w:eastAsia="et-EE"/>
              </w:rPr>
              <w:t xml:space="preserve"> sätestatud nõuetekohasuse hindamise. Sätete vahekorda täpsustatakse seletuskirjas.</w:t>
            </w:r>
          </w:p>
        </w:tc>
      </w:tr>
      <w:tr w:rsidR="00445EE0" w:rsidRPr="00742591" w14:paraId="1A5F3877" w14:textId="77777777" w:rsidTr="4BAED4C2">
        <w:trPr>
          <w:trHeight w:val="300"/>
        </w:trPr>
        <w:tc>
          <w:tcPr>
            <w:tcW w:w="540" w:type="dxa"/>
          </w:tcPr>
          <w:p w14:paraId="553016E4" w14:textId="290312AE" w:rsidR="00445EE0" w:rsidRPr="00742591" w:rsidRDefault="00B92624" w:rsidP="000B796D">
            <w:pPr>
              <w:jc w:val="both"/>
              <w:rPr>
                <w:b/>
                <w:bCs/>
                <w:sz w:val="22"/>
                <w:szCs w:val="22"/>
              </w:rPr>
            </w:pPr>
            <w:r w:rsidRPr="00742591">
              <w:rPr>
                <w:b/>
                <w:bCs/>
                <w:sz w:val="22"/>
                <w:szCs w:val="22"/>
              </w:rPr>
              <w:t>45</w:t>
            </w:r>
          </w:p>
        </w:tc>
        <w:tc>
          <w:tcPr>
            <w:tcW w:w="2432" w:type="dxa"/>
          </w:tcPr>
          <w:p w14:paraId="30EB0B5C" w14:textId="2C2C0EB3" w:rsidR="00445EE0" w:rsidRPr="00742591" w:rsidRDefault="0053641B" w:rsidP="000B796D">
            <w:pPr>
              <w:rPr>
                <w:b/>
                <w:bCs/>
                <w:sz w:val="22"/>
                <w:szCs w:val="22"/>
              </w:rPr>
            </w:pPr>
            <w:r w:rsidRPr="00742591">
              <w:rPr>
                <w:b/>
                <w:bCs/>
                <w:sz w:val="22"/>
                <w:szCs w:val="22"/>
              </w:rPr>
              <w:t>Eesti Kaubandus-Tööstuskoda</w:t>
            </w:r>
          </w:p>
        </w:tc>
        <w:tc>
          <w:tcPr>
            <w:tcW w:w="5528" w:type="dxa"/>
          </w:tcPr>
          <w:p w14:paraId="3E91D575" w14:textId="77777777" w:rsidR="00825B80" w:rsidRPr="00742591" w:rsidRDefault="00825B80" w:rsidP="00825B80">
            <w:pPr>
              <w:jc w:val="both"/>
              <w:rPr>
                <w:b/>
                <w:bCs/>
                <w:sz w:val="22"/>
                <w:szCs w:val="22"/>
              </w:rPr>
            </w:pPr>
            <w:r w:rsidRPr="00742591">
              <w:rPr>
                <w:b/>
                <w:bCs/>
                <w:sz w:val="22"/>
                <w:szCs w:val="22"/>
              </w:rPr>
              <w:t>5.</w:t>
            </w:r>
            <w:r w:rsidRPr="00742591">
              <w:rPr>
                <w:b/>
                <w:bCs/>
                <w:sz w:val="22"/>
                <w:szCs w:val="22"/>
              </w:rPr>
              <w:tab/>
              <w:t>Loa andja algatatud menetluse eseme laiendamine</w:t>
            </w:r>
          </w:p>
          <w:p w14:paraId="7BB6BF85" w14:textId="77777777" w:rsidR="00825B80" w:rsidRPr="00742591" w:rsidRDefault="00825B80" w:rsidP="00825B80">
            <w:pPr>
              <w:jc w:val="both"/>
              <w:rPr>
                <w:sz w:val="22"/>
                <w:szCs w:val="22"/>
              </w:rPr>
            </w:pPr>
            <w:r w:rsidRPr="00742591">
              <w:rPr>
                <w:sz w:val="22"/>
                <w:szCs w:val="22"/>
              </w:rPr>
              <w:t xml:space="preserve">Eelnõu § 1 punktiga 9 lisatavad keskkonnaseadustiku üldosa seaduse § 49 lõiked 6-11 reguleerivad vadavalt olukordi, kus taotleja ise soovib menetluse käigus oma taotlust muuta või esitab sama käitise kohta täiendava taotluse. Reguleeritud pole aga olukorda, kus loa andja leiab menetluse käigus, et sama käitise või tegevuskoha osas oleks vaja hinnata või </w:t>
            </w:r>
            <w:r w:rsidRPr="00742591">
              <w:rPr>
                <w:sz w:val="22"/>
                <w:szCs w:val="22"/>
              </w:rPr>
              <w:lastRenderedPageBreak/>
              <w:t>muuta ka selliseid loatingimusi, mida taotleja ise oma taotlusega ei ole hõlmanud.</w:t>
            </w:r>
          </w:p>
          <w:p w14:paraId="2CDE3F3D" w14:textId="77777777" w:rsidR="00825B80" w:rsidRPr="00742591" w:rsidRDefault="00825B80" w:rsidP="00825B80">
            <w:pPr>
              <w:jc w:val="both"/>
              <w:rPr>
                <w:sz w:val="22"/>
                <w:szCs w:val="22"/>
              </w:rPr>
            </w:pPr>
            <w:r w:rsidRPr="00742591">
              <w:rPr>
                <w:sz w:val="22"/>
                <w:szCs w:val="22"/>
              </w:rPr>
              <w:t>Kaubanduskoja hinnangul jätab see lünk lahtiseks küsimuse, kas ja millises ulatuses on loa andjal üldse õigus taotleja algatatud menetluse eset omal algatusel laiendada. Kuna eelnõu ega selle seletuskiri seda küsimust ei käsitle, ei ole taotlejale ette teada, kas menetluse ese võib menetluse käigus muutuda viisil, mida tema esitatud taotlus ei kajasta, ning millised on tema õigused sellises olukorras.</w:t>
            </w:r>
          </w:p>
          <w:p w14:paraId="652CCC9E" w14:textId="77777777" w:rsidR="00825B80" w:rsidRPr="00742591" w:rsidRDefault="00825B80" w:rsidP="00825B80">
            <w:pPr>
              <w:jc w:val="both"/>
              <w:rPr>
                <w:b/>
                <w:bCs/>
                <w:sz w:val="22"/>
                <w:szCs w:val="22"/>
              </w:rPr>
            </w:pPr>
            <w:r w:rsidRPr="00742591">
              <w:rPr>
                <w:b/>
                <w:bCs/>
                <w:sz w:val="22"/>
                <w:szCs w:val="22"/>
              </w:rPr>
              <w:t>Kaubanduskoja ettepanek:</w:t>
            </w:r>
          </w:p>
          <w:p w14:paraId="441F9CCB" w14:textId="02B2B1DA" w:rsidR="00445EE0" w:rsidRPr="00742591" w:rsidRDefault="00825B80" w:rsidP="00825B80">
            <w:pPr>
              <w:jc w:val="both"/>
              <w:rPr>
                <w:b/>
                <w:bCs/>
                <w:sz w:val="22"/>
                <w:szCs w:val="22"/>
              </w:rPr>
            </w:pPr>
            <w:r w:rsidRPr="00742591">
              <w:rPr>
                <w:b/>
                <w:bCs/>
                <w:sz w:val="22"/>
                <w:szCs w:val="22"/>
              </w:rPr>
              <w:t>Palume täiendada eelnõud regulatsiooniga, mis selgitaks, kuidas tuleb toimida juhul, kui loa andja hinnangul tekib menetluse käigus vajadus laiendada menetluse eset detailidega, mida taotleja ise ei ole oma taotlusega hõlmanud. Muu hulgas peaks taotlejal olema õigus valida, kas selliseid täiendavaid küsimusi lahendatakse käimasoleva menetluse eseme laiendamise teel või algatatakse nende lahendamiseks eraldi keskkonnaloa muutmise menetlus, et menetluse ese oleks menetlusosalistele algusest peale selge ega laieneks ühepoolselt.</w:t>
            </w:r>
          </w:p>
        </w:tc>
        <w:tc>
          <w:tcPr>
            <w:tcW w:w="5607" w:type="dxa"/>
          </w:tcPr>
          <w:p w14:paraId="68B8101D" w14:textId="77777777" w:rsidR="00F133BF" w:rsidRPr="00742591" w:rsidRDefault="00F133BF" w:rsidP="00F133BF">
            <w:pPr>
              <w:jc w:val="both"/>
              <w:rPr>
                <w:b/>
                <w:bCs/>
                <w:sz w:val="22"/>
                <w:szCs w:val="22"/>
                <w:lang w:eastAsia="et-EE"/>
              </w:rPr>
            </w:pPr>
            <w:r w:rsidRPr="00742591">
              <w:rPr>
                <w:b/>
                <w:bCs/>
                <w:sz w:val="22"/>
                <w:szCs w:val="22"/>
                <w:lang w:eastAsia="et-EE"/>
              </w:rPr>
              <w:lastRenderedPageBreak/>
              <w:t>Arvestatud osaliselt</w:t>
            </w:r>
          </w:p>
          <w:p w14:paraId="3D3430E5" w14:textId="77777777" w:rsidR="00F133BF" w:rsidRPr="00742591" w:rsidRDefault="00F133BF" w:rsidP="00F133BF">
            <w:pPr>
              <w:jc w:val="both"/>
              <w:rPr>
                <w:b/>
                <w:bCs/>
                <w:sz w:val="22"/>
                <w:szCs w:val="22"/>
                <w:lang w:eastAsia="et-EE"/>
              </w:rPr>
            </w:pPr>
          </w:p>
          <w:p w14:paraId="784F0824" w14:textId="77777777" w:rsidR="00F133BF" w:rsidRPr="00742591" w:rsidRDefault="00F133BF" w:rsidP="00F133BF">
            <w:pPr>
              <w:jc w:val="both"/>
              <w:rPr>
                <w:sz w:val="22"/>
                <w:szCs w:val="22"/>
                <w:lang w:eastAsia="et-EE"/>
              </w:rPr>
            </w:pPr>
            <w:r w:rsidRPr="00742591">
              <w:rPr>
                <w:sz w:val="22"/>
                <w:szCs w:val="22"/>
                <w:lang w:eastAsia="et-EE"/>
              </w:rPr>
              <w:t>Eelnõusse on lisatud KeÜS § 59 lõige 4². Kui loa omaja algatatud muutmismenetluses ilmneb vajadus muuta ka taotluse esemesse mittekuuluvaid loatingimusi, peab loa andja sellest loa omajat teavitama ja selgitama muudatuse vajadust. Loa omaja soovil lahendatakse täiendav muudatus eraldi menetluses, kui see on menetlusökonoomia seisukohalt otstarbekas ega takista algse taotluse lahendamist.</w:t>
            </w:r>
          </w:p>
          <w:p w14:paraId="0BCEDF75" w14:textId="0AF84498" w:rsidR="00BA7309" w:rsidRPr="00742591" w:rsidRDefault="00F133BF" w:rsidP="00F133BF">
            <w:pPr>
              <w:jc w:val="both"/>
              <w:rPr>
                <w:sz w:val="22"/>
                <w:szCs w:val="22"/>
                <w:lang w:eastAsia="et-EE"/>
              </w:rPr>
            </w:pPr>
            <w:r w:rsidRPr="00742591">
              <w:rPr>
                <w:sz w:val="22"/>
                <w:szCs w:val="22"/>
                <w:lang w:eastAsia="et-EE"/>
              </w:rPr>
              <w:lastRenderedPageBreak/>
              <w:t>Loa omajale ei anta absoluutset õigust nõuda eraldi menetlust, sest täiendav muudatus võib olla algse taotlusega lahutamatult seotud või võib eraldi menetlemine olla põhjendamatult ebaefektiivne. Säte ei piira loa andja õigust algatada seaduses sätestatud alustel loa muutmine omal algatusel.</w:t>
            </w:r>
          </w:p>
        </w:tc>
      </w:tr>
      <w:tr w:rsidR="00445EE0" w:rsidRPr="00742591" w14:paraId="28A2DA84" w14:textId="77777777" w:rsidTr="4BAED4C2">
        <w:trPr>
          <w:trHeight w:val="300"/>
        </w:trPr>
        <w:tc>
          <w:tcPr>
            <w:tcW w:w="540" w:type="dxa"/>
          </w:tcPr>
          <w:p w14:paraId="5205E01B" w14:textId="44CDF825" w:rsidR="00445EE0" w:rsidRPr="00742591" w:rsidRDefault="00B92624" w:rsidP="000B796D">
            <w:pPr>
              <w:jc w:val="both"/>
              <w:rPr>
                <w:b/>
                <w:bCs/>
                <w:sz w:val="22"/>
                <w:szCs w:val="22"/>
              </w:rPr>
            </w:pPr>
            <w:r w:rsidRPr="00742591">
              <w:rPr>
                <w:b/>
                <w:bCs/>
                <w:sz w:val="22"/>
                <w:szCs w:val="22"/>
              </w:rPr>
              <w:lastRenderedPageBreak/>
              <w:t>46</w:t>
            </w:r>
          </w:p>
        </w:tc>
        <w:tc>
          <w:tcPr>
            <w:tcW w:w="2432" w:type="dxa"/>
          </w:tcPr>
          <w:p w14:paraId="46735276" w14:textId="219EA73B" w:rsidR="00445EE0" w:rsidRPr="00742591" w:rsidRDefault="00B92624" w:rsidP="000B796D">
            <w:pPr>
              <w:rPr>
                <w:b/>
                <w:bCs/>
                <w:sz w:val="22"/>
                <w:szCs w:val="22"/>
              </w:rPr>
            </w:pPr>
            <w:r w:rsidRPr="00742591">
              <w:rPr>
                <w:b/>
                <w:bCs/>
                <w:sz w:val="22"/>
                <w:szCs w:val="22"/>
              </w:rPr>
              <w:t>Eesti Kaubandus-Tööstuskoda</w:t>
            </w:r>
          </w:p>
        </w:tc>
        <w:tc>
          <w:tcPr>
            <w:tcW w:w="5528" w:type="dxa"/>
          </w:tcPr>
          <w:p w14:paraId="54ECD75D" w14:textId="77777777" w:rsidR="009F79EC" w:rsidRPr="00742591" w:rsidRDefault="009F79EC" w:rsidP="009F79EC">
            <w:pPr>
              <w:jc w:val="both"/>
              <w:rPr>
                <w:b/>
                <w:bCs/>
                <w:sz w:val="22"/>
                <w:szCs w:val="22"/>
              </w:rPr>
            </w:pPr>
            <w:r w:rsidRPr="00742591">
              <w:rPr>
                <w:b/>
                <w:bCs/>
                <w:sz w:val="22"/>
                <w:szCs w:val="22"/>
              </w:rPr>
              <w:t>6.</w:t>
            </w:r>
            <w:r w:rsidRPr="00742591">
              <w:rPr>
                <w:b/>
                <w:bCs/>
                <w:sz w:val="22"/>
                <w:szCs w:val="22"/>
              </w:rPr>
              <w:tab/>
              <w:t>Menetlustähtaja pikendamise piirmäär</w:t>
            </w:r>
          </w:p>
          <w:p w14:paraId="1D0EE84C" w14:textId="77777777" w:rsidR="009F79EC" w:rsidRPr="00742591" w:rsidRDefault="009F79EC" w:rsidP="009F79EC">
            <w:pPr>
              <w:jc w:val="both"/>
              <w:rPr>
                <w:sz w:val="22"/>
                <w:szCs w:val="22"/>
              </w:rPr>
            </w:pPr>
            <w:r w:rsidRPr="00742591">
              <w:rPr>
                <w:sz w:val="22"/>
                <w:szCs w:val="22"/>
              </w:rPr>
              <w:t>Keskkonnaseadustiku üldosa seaduse § 49 reguleerib keskkonnaloa andmise otsustamise tähtaega. Samas ei ole sätetes täpsustatud, mis on menetlustähtaja pikendamise tingimused ja ulatused. Ka eelnõuga ei täpsustata neid kriteeriume.</w:t>
            </w:r>
          </w:p>
          <w:p w14:paraId="4D683B9C" w14:textId="77777777" w:rsidR="00445EE0" w:rsidRPr="00742591" w:rsidRDefault="009F79EC" w:rsidP="009F79EC">
            <w:pPr>
              <w:jc w:val="both"/>
              <w:rPr>
                <w:sz w:val="22"/>
                <w:szCs w:val="22"/>
              </w:rPr>
            </w:pPr>
            <w:r w:rsidRPr="00742591">
              <w:rPr>
                <w:sz w:val="22"/>
                <w:szCs w:val="22"/>
              </w:rPr>
              <w:t xml:space="preserve">Kaubanduskoja hinnangul peab seaduses olema täpsemalt piiritletud keskkonnaloa menetlustähtaja pikendamise tingimused ja ulatus, et loa taotlejatele oleks üheselt selge, kui pikaks võib loa andmise tähtaeg pikeneda. Seega pakume välja, et keskkonnaseadustiku üldosa seadus täpsustaks, et loa andmise otsustamise tähtaega võib pikendada üks kord oluliste asjaolude ilmnemisel, kuid otsustamine ei tohi pikeneda enam kui 180 päevani taotluse esitamisest arvates. </w:t>
            </w:r>
            <w:r w:rsidRPr="00742591">
              <w:rPr>
                <w:sz w:val="22"/>
                <w:szCs w:val="22"/>
              </w:rPr>
              <w:lastRenderedPageBreak/>
              <w:t>See täiendus tagaks õigusselguse loa taotlejatele ning annaks loa andjale realistliku tähtaja otsuse tegemiseks ilma, et see pikeneks teadmata ajani.</w:t>
            </w:r>
          </w:p>
          <w:p w14:paraId="279844A0" w14:textId="77777777" w:rsidR="006156CF" w:rsidRPr="00742591" w:rsidRDefault="006156CF" w:rsidP="006156CF">
            <w:pPr>
              <w:jc w:val="both"/>
              <w:rPr>
                <w:b/>
                <w:bCs/>
                <w:sz w:val="22"/>
                <w:szCs w:val="22"/>
              </w:rPr>
            </w:pPr>
            <w:r w:rsidRPr="00742591">
              <w:rPr>
                <w:b/>
                <w:bCs/>
                <w:sz w:val="22"/>
                <w:szCs w:val="22"/>
              </w:rPr>
              <w:t>Kaubanduskoja ettepanek:</w:t>
            </w:r>
          </w:p>
          <w:p w14:paraId="512F4CDC" w14:textId="178D67F9" w:rsidR="006156CF" w:rsidRPr="00742591" w:rsidRDefault="006156CF" w:rsidP="006156CF">
            <w:pPr>
              <w:jc w:val="both"/>
              <w:rPr>
                <w:b/>
                <w:bCs/>
                <w:sz w:val="22"/>
                <w:szCs w:val="22"/>
              </w:rPr>
            </w:pPr>
            <w:r w:rsidRPr="00742591">
              <w:rPr>
                <w:b/>
                <w:bCs/>
                <w:sz w:val="22"/>
                <w:szCs w:val="22"/>
              </w:rPr>
              <w:t>Lisada keskkonnaseadustiku üldosa seaduse § 49 lõikesse 5 täpsustus, et loa andmise otsustamise tähtaega võib pikendada üks kord oluliste asjaolude ilmnemisel, kuid otsustamine ei tohi pikeneda enam kui 180 päevani taotluse esitamisest arvates.</w:t>
            </w:r>
          </w:p>
        </w:tc>
        <w:tc>
          <w:tcPr>
            <w:tcW w:w="5607" w:type="dxa"/>
          </w:tcPr>
          <w:p w14:paraId="33A0D3F5" w14:textId="7A429F5F" w:rsidR="00445EE0" w:rsidRPr="00742591" w:rsidRDefault="00EB228A" w:rsidP="000B796D">
            <w:pPr>
              <w:jc w:val="both"/>
              <w:rPr>
                <w:b/>
                <w:bCs/>
                <w:sz w:val="22"/>
                <w:szCs w:val="22"/>
                <w:lang w:eastAsia="et-EE"/>
              </w:rPr>
            </w:pPr>
            <w:r w:rsidRPr="00742591">
              <w:rPr>
                <w:b/>
                <w:bCs/>
                <w:sz w:val="22"/>
                <w:szCs w:val="22"/>
                <w:lang w:eastAsia="et-EE"/>
              </w:rPr>
              <w:lastRenderedPageBreak/>
              <w:t>Arvestatud osaliselt</w:t>
            </w:r>
          </w:p>
          <w:p w14:paraId="07B840DF" w14:textId="77777777" w:rsidR="00B13150" w:rsidRPr="00742591" w:rsidRDefault="00B13150" w:rsidP="000B796D">
            <w:pPr>
              <w:jc w:val="both"/>
              <w:rPr>
                <w:b/>
                <w:bCs/>
                <w:sz w:val="22"/>
                <w:szCs w:val="22"/>
                <w:lang w:eastAsia="et-EE"/>
              </w:rPr>
            </w:pPr>
          </w:p>
          <w:p w14:paraId="2E4D2D5D" w14:textId="77777777" w:rsidR="00307BA6" w:rsidRPr="00742591" w:rsidRDefault="00307BA6" w:rsidP="00307BA6">
            <w:pPr>
              <w:jc w:val="both"/>
              <w:rPr>
                <w:sz w:val="22"/>
                <w:szCs w:val="22"/>
                <w:lang w:eastAsia="et-EE"/>
              </w:rPr>
            </w:pPr>
            <w:r w:rsidRPr="00742591">
              <w:rPr>
                <w:sz w:val="22"/>
                <w:szCs w:val="22"/>
                <w:lang w:eastAsia="et-EE"/>
              </w:rPr>
              <w:t>KeÜS § 49 lõikes 5 sätestatakse, et ka tähtaja pikendamise korral tuleb keskkonnaloa andmise otsus teha hiljemalt 12 kuu jooksul taotluse nõuetekohaseks tunnistamisest. Selle aja hulka ei arvata seaduse alusel peatunud aega. Tähtaega võib pikendada üksnes põhjendatud juhul, kui otsust ei ole võimalik tavapärase tähtaja jooksul teha.</w:t>
            </w:r>
          </w:p>
          <w:p w14:paraId="1EA48584" w14:textId="61D213A3" w:rsidR="00B13150" w:rsidRPr="00742591" w:rsidRDefault="00307BA6" w:rsidP="00307BA6">
            <w:pPr>
              <w:jc w:val="both"/>
              <w:rPr>
                <w:sz w:val="22"/>
                <w:szCs w:val="22"/>
                <w:lang w:eastAsia="et-EE"/>
              </w:rPr>
            </w:pPr>
            <w:r w:rsidRPr="00742591">
              <w:rPr>
                <w:sz w:val="22"/>
                <w:szCs w:val="22"/>
                <w:lang w:eastAsia="et-EE"/>
              </w:rPr>
              <w:t xml:space="preserve">Ettepanekut piirata kogukestus 180 päevaga taotluse esitamisest ja lubada pikendamist ainult üks kord ei arvestata. Menetluste maht ja keerukus erinevad ning õiguspärase otsuse tegemine võib vajada rohkem aega. Pikendamise kordade arvust olulisem on põhjendatud vajadus ja seaduses </w:t>
            </w:r>
            <w:r w:rsidRPr="00742591">
              <w:rPr>
                <w:sz w:val="22"/>
                <w:szCs w:val="22"/>
                <w:lang w:eastAsia="et-EE"/>
              </w:rPr>
              <w:lastRenderedPageBreak/>
              <w:t>sätestatud ajalise piiri järgimine. Tegemist ei ole menetluse kalendaarse kogukestuse ülempiiriga.</w:t>
            </w:r>
          </w:p>
        </w:tc>
      </w:tr>
      <w:tr w:rsidR="00445EE0" w:rsidRPr="00742591" w14:paraId="16112141" w14:textId="77777777" w:rsidTr="4BAED4C2">
        <w:trPr>
          <w:trHeight w:val="300"/>
        </w:trPr>
        <w:tc>
          <w:tcPr>
            <w:tcW w:w="540" w:type="dxa"/>
          </w:tcPr>
          <w:p w14:paraId="0AA5D153" w14:textId="3F14B7AE" w:rsidR="00445EE0" w:rsidRPr="00742591" w:rsidRDefault="00B92624" w:rsidP="000B796D">
            <w:pPr>
              <w:jc w:val="both"/>
              <w:rPr>
                <w:b/>
                <w:bCs/>
                <w:sz w:val="22"/>
                <w:szCs w:val="22"/>
              </w:rPr>
            </w:pPr>
            <w:r w:rsidRPr="00742591">
              <w:rPr>
                <w:b/>
                <w:bCs/>
                <w:sz w:val="22"/>
                <w:szCs w:val="22"/>
              </w:rPr>
              <w:lastRenderedPageBreak/>
              <w:t>47</w:t>
            </w:r>
          </w:p>
        </w:tc>
        <w:tc>
          <w:tcPr>
            <w:tcW w:w="2432" w:type="dxa"/>
          </w:tcPr>
          <w:p w14:paraId="165C08B0" w14:textId="2CB57171" w:rsidR="00445EE0" w:rsidRPr="00742591" w:rsidRDefault="00B92624" w:rsidP="000B796D">
            <w:pPr>
              <w:rPr>
                <w:b/>
                <w:bCs/>
                <w:sz w:val="22"/>
                <w:szCs w:val="22"/>
              </w:rPr>
            </w:pPr>
            <w:r w:rsidRPr="00742591">
              <w:rPr>
                <w:b/>
                <w:bCs/>
                <w:sz w:val="22"/>
                <w:szCs w:val="22"/>
              </w:rPr>
              <w:t>Eesti Kaubandus-Tööstuskoda</w:t>
            </w:r>
          </w:p>
        </w:tc>
        <w:tc>
          <w:tcPr>
            <w:tcW w:w="5528" w:type="dxa"/>
          </w:tcPr>
          <w:p w14:paraId="6CDC4235" w14:textId="77777777" w:rsidR="00EB228A" w:rsidRPr="00742591" w:rsidRDefault="00EB228A" w:rsidP="00EB228A">
            <w:pPr>
              <w:jc w:val="both"/>
              <w:rPr>
                <w:b/>
                <w:bCs/>
                <w:sz w:val="22"/>
                <w:szCs w:val="22"/>
              </w:rPr>
            </w:pPr>
            <w:r w:rsidRPr="00742591">
              <w:rPr>
                <w:b/>
                <w:bCs/>
                <w:sz w:val="22"/>
                <w:szCs w:val="22"/>
              </w:rPr>
              <w:t>7.</w:t>
            </w:r>
            <w:r w:rsidRPr="00742591">
              <w:rPr>
                <w:b/>
                <w:bCs/>
                <w:sz w:val="22"/>
                <w:szCs w:val="22"/>
              </w:rPr>
              <w:tab/>
              <w:t>Menetluse kogukestuse avalikustamine</w:t>
            </w:r>
          </w:p>
          <w:p w14:paraId="60048671" w14:textId="69B893ED" w:rsidR="00EB228A" w:rsidRPr="00742591" w:rsidRDefault="00EB228A" w:rsidP="00EB228A">
            <w:pPr>
              <w:jc w:val="both"/>
              <w:rPr>
                <w:sz w:val="22"/>
                <w:szCs w:val="22"/>
              </w:rPr>
            </w:pPr>
            <w:r w:rsidRPr="00742591">
              <w:rPr>
                <w:sz w:val="22"/>
                <w:szCs w:val="22"/>
              </w:rPr>
              <w:t>Leiame, et läbipaistvuse huvides oleks mõistlik edaspidi mõõta keskkonnaloa ja keskkonnakompleksloa menetluste kogukestust ehk taotluse esitamisest lõpliku otsuseni kuuluvat aega, mis hõlmaks nii nõuetekohasuse hindamise etappi kui ka menetluse peatumise perioode. Üksnes seadusjärgse menetlustähtaja järgimise jälgimine ei anna tervikpilti sellest, kui kaua loa saamine tegelikkuses aega võtab, kui sellele eelneb eraldi hindamisperiood või kui menetlus on selle käigus korduvalt peatunud.</w:t>
            </w:r>
          </w:p>
          <w:p w14:paraId="28A67BC3" w14:textId="77777777" w:rsidR="00EB228A" w:rsidRPr="00742591" w:rsidRDefault="00EB228A" w:rsidP="00EB228A">
            <w:pPr>
              <w:jc w:val="both"/>
              <w:rPr>
                <w:b/>
                <w:bCs/>
                <w:sz w:val="22"/>
                <w:szCs w:val="22"/>
              </w:rPr>
            </w:pPr>
            <w:r w:rsidRPr="00742591">
              <w:rPr>
                <w:b/>
                <w:bCs/>
                <w:sz w:val="22"/>
                <w:szCs w:val="22"/>
              </w:rPr>
              <w:t>Kaubanduskoja ettepanek:</w:t>
            </w:r>
          </w:p>
          <w:p w14:paraId="63C60FDE" w14:textId="15E6B219" w:rsidR="00445EE0" w:rsidRPr="00742591" w:rsidRDefault="00EB228A" w:rsidP="00EB228A">
            <w:pPr>
              <w:jc w:val="both"/>
              <w:rPr>
                <w:b/>
                <w:bCs/>
                <w:sz w:val="22"/>
                <w:szCs w:val="22"/>
              </w:rPr>
            </w:pPr>
            <w:r w:rsidRPr="00742591">
              <w:rPr>
                <w:b/>
                <w:bCs/>
                <w:sz w:val="22"/>
                <w:szCs w:val="22"/>
              </w:rPr>
              <w:t>Palume kaaluda, et Keskkonnaamet hakkaks keskkonnaloa ja keskkonnakompleksloa menetluste puhul mõõtma ja avalikustama menetluste kogukestust taotluse esitamisest kuni lõpliku otsuseni.</w:t>
            </w:r>
          </w:p>
        </w:tc>
        <w:tc>
          <w:tcPr>
            <w:tcW w:w="5607" w:type="dxa"/>
          </w:tcPr>
          <w:p w14:paraId="4A59C740" w14:textId="77777777" w:rsidR="00445EE0" w:rsidRPr="00742591" w:rsidRDefault="00EB228A" w:rsidP="000B796D">
            <w:pPr>
              <w:jc w:val="both"/>
              <w:rPr>
                <w:b/>
                <w:bCs/>
                <w:sz w:val="22"/>
                <w:szCs w:val="22"/>
                <w:lang w:eastAsia="et-EE"/>
              </w:rPr>
            </w:pPr>
            <w:r w:rsidRPr="00742591">
              <w:rPr>
                <w:b/>
                <w:bCs/>
                <w:sz w:val="22"/>
                <w:szCs w:val="22"/>
                <w:lang w:eastAsia="et-EE"/>
              </w:rPr>
              <w:t>Arvestatud</w:t>
            </w:r>
          </w:p>
          <w:p w14:paraId="66F88073" w14:textId="77777777" w:rsidR="00B13150" w:rsidRPr="00742591" w:rsidRDefault="00B13150" w:rsidP="000B796D">
            <w:pPr>
              <w:jc w:val="both"/>
              <w:rPr>
                <w:b/>
                <w:bCs/>
                <w:sz w:val="22"/>
                <w:szCs w:val="22"/>
                <w:lang w:eastAsia="et-EE"/>
              </w:rPr>
            </w:pPr>
          </w:p>
          <w:p w14:paraId="405B9FE0" w14:textId="501E0787" w:rsidR="00B13150" w:rsidRPr="00742591" w:rsidRDefault="00307BA6" w:rsidP="000B796D">
            <w:pPr>
              <w:jc w:val="both"/>
              <w:rPr>
                <w:sz w:val="22"/>
                <w:szCs w:val="22"/>
                <w:lang w:eastAsia="et-EE"/>
              </w:rPr>
            </w:pPr>
            <w:r w:rsidRPr="00742591">
              <w:rPr>
                <w:sz w:val="22"/>
                <w:szCs w:val="22"/>
                <w:lang w:eastAsia="et-EE"/>
              </w:rPr>
              <w:t>Menetluse tegeliku kestuse hindamiseks on oluline jälgida aega taotluse esitamisest lõpliku otsuseni, sealhulgas nõuetekohasuse hindamise ja tähtaja peatumise perioode. Selleks on kavandatud nõuetekohasuse hindamise aja arvestamine KOTKASes.</w:t>
            </w:r>
          </w:p>
        </w:tc>
      </w:tr>
    </w:tbl>
    <w:p w14:paraId="718D5108" w14:textId="77777777" w:rsidR="00930AB8" w:rsidRPr="00742591" w:rsidRDefault="00930AB8">
      <w:pPr>
        <w:rPr>
          <w:sz w:val="22"/>
          <w:szCs w:val="22"/>
        </w:rPr>
      </w:pPr>
    </w:p>
    <w:p w14:paraId="3123A88C" w14:textId="76677999" w:rsidR="00C83C0A" w:rsidRPr="00742591" w:rsidRDefault="00C83C0A" w:rsidP="00055EC3">
      <w:pPr>
        <w:jc w:val="both"/>
        <w:rPr>
          <w:b/>
          <w:bCs/>
          <w:sz w:val="22"/>
          <w:szCs w:val="22"/>
        </w:rPr>
      </w:pPr>
      <w:r w:rsidRPr="00742591">
        <w:rPr>
          <w:b/>
          <w:bCs/>
          <w:sz w:val="22"/>
          <w:szCs w:val="22"/>
        </w:rPr>
        <w:t xml:space="preserve">Tabel 2.  </w:t>
      </w:r>
      <w:r w:rsidR="005E660D" w:rsidRPr="00742591">
        <w:rPr>
          <w:sz w:val="22"/>
          <w:szCs w:val="22"/>
        </w:rPr>
        <w:t xml:space="preserve">Tööstusheite seaduse, riigilõivuseaduse ja keskkonnatasude seaduse </w:t>
      </w:r>
      <w:r w:rsidRPr="00742591">
        <w:rPr>
          <w:sz w:val="22"/>
          <w:szCs w:val="22"/>
        </w:rPr>
        <w:t>muutmise seaduse kooskõlastamisel esitatud arvamused ja ettepanekud ning nendega arvestamise või arvestamata jätmise põhjendused</w:t>
      </w:r>
    </w:p>
    <w:tbl>
      <w:tblPr>
        <w:tblStyle w:val="TableGrid"/>
        <w:tblW w:w="14170" w:type="dxa"/>
        <w:tblLook w:val="04A0" w:firstRow="1" w:lastRow="0" w:firstColumn="1" w:lastColumn="0" w:noHBand="0" w:noVBand="1"/>
      </w:tblPr>
      <w:tblGrid>
        <w:gridCol w:w="562"/>
        <w:gridCol w:w="2410"/>
        <w:gridCol w:w="5528"/>
        <w:gridCol w:w="5670"/>
      </w:tblGrid>
      <w:tr w:rsidR="00A475DC" w:rsidRPr="00742591" w14:paraId="60844F8D" w14:textId="77777777" w:rsidTr="002A3A7D">
        <w:tc>
          <w:tcPr>
            <w:tcW w:w="562" w:type="dxa"/>
          </w:tcPr>
          <w:p w14:paraId="256B7965" w14:textId="0FAD314B" w:rsidR="00A475DC" w:rsidRPr="00742591" w:rsidRDefault="00A475DC" w:rsidP="00A475DC">
            <w:pPr>
              <w:rPr>
                <w:sz w:val="22"/>
                <w:szCs w:val="22"/>
              </w:rPr>
            </w:pPr>
            <w:r w:rsidRPr="00742591">
              <w:rPr>
                <w:b/>
                <w:sz w:val="22"/>
                <w:szCs w:val="22"/>
              </w:rPr>
              <w:t>Nr</w:t>
            </w:r>
          </w:p>
        </w:tc>
        <w:tc>
          <w:tcPr>
            <w:tcW w:w="2410" w:type="dxa"/>
          </w:tcPr>
          <w:p w14:paraId="7A32BD11" w14:textId="0248C91D" w:rsidR="00A475DC" w:rsidRPr="00742591" w:rsidRDefault="00A475DC" w:rsidP="00A475DC">
            <w:pPr>
              <w:rPr>
                <w:sz w:val="22"/>
                <w:szCs w:val="22"/>
              </w:rPr>
            </w:pPr>
            <w:r w:rsidRPr="00742591">
              <w:rPr>
                <w:b/>
                <w:sz w:val="22"/>
                <w:szCs w:val="22"/>
              </w:rPr>
              <w:t>Märkuse esitaja</w:t>
            </w:r>
          </w:p>
        </w:tc>
        <w:tc>
          <w:tcPr>
            <w:tcW w:w="5528" w:type="dxa"/>
          </w:tcPr>
          <w:p w14:paraId="271CDE6D" w14:textId="3D582039" w:rsidR="00A475DC" w:rsidRPr="00742591" w:rsidRDefault="00A475DC" w:rsidP="00A475DC">
            <w:pPr>
              <w:rPr>
                <w:sz w:val="22"/>
                <w:szCs w:val="22"/>
              </w:rPr>
            </w:pPr>
            <w:r w:rsidRPr="00742591">
              <w:rPr>
                <w:b/>
                <w:sz w:val="22"/>
                <w:szCs w:val="22"/>
              </w:rPr>
              <w:t>Kooskõlastamise tulemus, märkused ja ettepanekud</w:t>
            </w:r>
          </w:p>
        </w:tc>
        <w:tc>
          <w:tcPr>
            <w:tcW w:w="5670" w:type="dxa"/>
          </w:tcPr>
          <w:p w14:paraId="198DC10F" w14:textId="78D8F782" w:rsidR="00A475DC" w:rsidRPr="00742591" w:rsidRDefault="00A475DC" w:rsidP="00A475DC">
            <w:pPr>
              <w:rPr>
                <w:sz w:val="22"/>
                <w:szCs w:val="22"/>
              </w:rPr>
            </w:pPr>
            <w:r w:rsidRPr="00742591">
              <w:rPr>
                <w:b/>
                <w:sz w:val="22"/>
                <w:szCs w:val="22"/>
              </w:rPr>
              <w:t>Märkuste ja ettepanekute arvestamine või arvestamata jätmise põhjendus</w:t>
            </w:r>
          </w:p>
        </w:tc>
      </w:tr>
      <w:tr w:rsidR="00A475DC" w:rsidRPr="00742591" w14:paraId="218391B1" w14:textId="77777777" w:rsidTr="002A3A7D">
        <w:tc>
          <w:tcPr>
            <w:tcW w:w="562" w:type="dxa"/>
          </w:tcPr>
          <w:p w14:paraId="3AEC81F6" w14:textId="061B7A00" w:rsidR="00A475DC" w:rsidRPr="00742591" w:rsidRDefault="00A475DC" w:rsidP="00A475DC">
            <w:pPr>
              <w:rPr>
                <w:b/>
                <w:bCs/>
                <w:sz w:val="22"/>
                <w:szCs w:val="22"/>
              </w:rPr>
            </w:pPr>
            <w:r w:rsidRPr="00742591">
              <w:rPr>
                <w:b/>
                <w:bCs/>
                <w:sz w:val="22"/>
                <w:szCs w:val="22"/>
              </w:rPr>
              <w:t>1</w:t>
            </w:r>
          </w:p>
        </w:tc>
        <w:tc>
          <w:tcPr>
            <w:tcW w:w="2410" w:type="dxa"/>
          </w:tcPr>
          <w:p w14:paraId="1E429196" w14:textId="7004B7F6" w:rsidR="00A475DC" w:rsidRPr="00742591" w:rsidRDefault="00A475DC" w:rsidP="00A475DC">
            <w:pPr>
              <w:rPr>
                <w:b/>
                <w:bCs/>
                <w:sz w:val="22"/>
                <w:szCs w:val="22"/>
              </w:rPr>
            </w:pPr>
            <w:r w:rsidRPr="00742591">
              <w:rPr>
                <w:b/>
                <w:bCs/>
                <w:sz w:val="22"/>
                <w:szCs w:val="22"/>
              </w:rPr>
              <w:t>Justiits- ja Digiministeerium</w:t>
            </w:r>
          </w:p>
        </w:tc>
        <w:tc>
          <w:tcPr>
            <w:tcW w:w="5528" w:type="dxa"/>
          </w:tcPr>
          <w:p w14:paraId="7AD7EB73" w14:textId="2B8035C3" w:rsidR="00A475DC" w:rsidRPr="00742591" w:rsidRDefault="00A475DC" w:rsidP="00D364AA">
            <w:pPr>
              <w:autoSpaceDE w:val="0"/>
              <w:autoSpaceDN w:val="0"/>
              <w:adjustRightInd w:val="0"/>
              <w:jc w:val="both"/>
              <w:rPr>
                <w:sz w:val="22"/>
                <w:szCs w:val="22"/>
                <w:lang w:eastAsia="et-EE"/>
              </w:rPr>
            </w:pPr>
            <w:r w:rsidRPr="00742591">
              <w:rPr>
                <w:sz w:val="22"/>
                <w:szCs w:val="22"/>
              </w:rPr>
              <w:t>Eelnõu § 1 p 62 – kõnealuse sättega nähakse ette tööstusheite seaduse § 60 muutmine, mis puudutab teabe avalikustamist. THS § 60 lg 1 loetleb teabe, mis on avalik ning lg 4 näeb ette, et teatud osa teabest võib tunnistada asutusesiseseks kasutamiseks. Juhime tähelepanu, et avaliku teabe seaduse (</w:t>
            </w:r>
            <w:proofErr w:type="spellStart"/>
            <w:r w:rsidRPr="00742591">
              <w:rPr>
                <w:sz w:val="22"/>
                <w:szCs w:val="22"/>
              </w:rPr>
              <w:t>AvTS</w:t>
            </w:r>
            <w:proofErr w:type="spellEnd"/>
            <w:r w:rsidRPr="00742591">
              <w:rPr>
                <w:sz w:val="22"/>
                <w:szCs w:val="22"/>
              </w:rPr>
              <w:t xml:space="preserve">) § 28 kohaselt tuleb teabevaldajal avalikustada kogu </w:t>
            </w:r>
            <w:r w:rsidRPr="00742591">
              <w:rPr>
                <w:sz w:val="22"/>
                <w:szCs w:val="22"/>
              </w:rPr>
              <w:lastRenderedPageBreak/>
              <w:t xml:space="preserve">andmekogus olev teave, mille suhtes ei ole kehtestatud juurdepääsupiirangut. Kuna kogu THS § 60 lõigetes 1–4 nimetatud teave on keskkonnaotsuste infosüsteemis, mis on andmekogu, siis on sealne teave igal juhul avalik, ilma et seda peaks uuesti üle kordama. Samuti on võimalik andmekogus sisalduvaid andmeid tunnistada asutusesiseseks kasutamiseks ka ilma THS § 60 lõikes 4 ette nähtud regulatsioonita. </w:t>
            </w:r>
            <w:proofErr w:type="spellStart"/>
            <w:r w:rsidRPr="00742591">
              <w:rPr>
                <w:sz w:val="22"/>
                <w:szCs w:val="22"/>
              </w:rPr>
              <w:t>AvTS</w:t>
            </w:r>
            <w:proofErr w:type="spellEnd"/>
            <w:r w:rsidRPr="00742591">
              <w:rPr>
                <w:sz w:val="22"/>
                <w:szCs w:val="22"/>
              </w:rPr>
              <w:t xml:space="preserve">-i kordamine eriseaduses toob kaasa õigusselgusetuse. Näiteks tekib küsimus: kui THS § 60 lõikes 1 on ette nähtud, et teatud teave on avalik, siis kas see tähendab erandit </w:t>
            </w:r>
            <w:proofErr w:type="spellStart"/>
            <w:r w:rsidRPr="00742591">
              <w:rPr>
                <w:sz w:val="22"/>
                <w:szCs w:val="22"/>
              </w:rPr>
              <w:t>AvTS</w:t>
            </w:r>
            <w:proofErr w:type="spellEnd"/>
            <w:r w:rsidRPr="00742591">
              <w:rPr>
                <w:sz w:val="22"/>
                <w:szCs w:val="22"/>
              </w:rPr>
              <w:t xml:space="preserve">-i suhtes, et selles teabes sisalduvad isikuandmed on ka avalikud. Kui jah, siis tuleks näha ette regulatsioon, mis loob õigusliku aluse isikuandmete avalikustamiseks, st seaduses tuleks ette näha, mis isikuandmeid avalikustatakse ja mis eesmärgil, kuna </w:t>
            </w:r>
            <w:proofErr w:type="spellStart"/>
            <w:r w:rsidRPr="00742591">
              <w:rPr>
                <w:sz w:val="22"/>
                <w:szCs w:val="22"/>
              </w:rPr>
              <w:t>AvTS</w:t>
            </w:r>
            <w:proofErr w:type="spellEnd"/>
            <w:r w:rsidRPr="00742591">
              <w:rPr>
                <w:sz w:val="22"/>
                <w:szCs w:val="22"/>
              </w:rPr>
              <w:t xml:space="preserve">-i alusel tunnistatakse isikuandmed üldjuhul asutusesiseseks kasutamiseks mõeldud teabeks. Eelnevast tulenevalt palume jätta THS §-st 60 välja sätted, mis kordavad </w:t>
            </w:r>
            <w:proofErr w:type="spellStart"/>
            <w:r w:rsidRPr="00742591">
              <w:rPr>
                <w:sz w:val="22"/>
                <w:szCs w:val="22"/>
              </w:rPr>
              <w:t>AvTS-is</w:t>
            </w:r>
            <w:proofErr w:type="spellEnd"/>
            <w:r w:rsidRPr="00742591">
              <w:rPr>
                <w:sz w:val="22"/>
                <w:szCs w:val="22"/>
              </w:rPr>
              <w:t xml:space="preserve"> sätestatut.</w:t>
            </w:r>
          </w:p>
        </w:tc>
        <w:tc>
          <w:tcPr>
            <w:tcW w:w="5670" w:type="dxa"/>
          </w:tcPr>
          <w:p w14:paraId="59E7F2D0" w14:textId="77777777" w:rsidR="00A475DC" w:rsidRPr="00B635DB" w:rsidRDefault="00A475DC" w:rsidP="00A475DC">
            <w:pPr>
              <w:rPr>
                <w:b/>
                <w:bCs/>
                <w:sz w:val="22"/>
                <w:szCs w:val="22"/>
              </w:rPr>
            </w:pPr>
            <w:r w:rsidRPr="00B635DB">
              <w:rPr>
                <w:b/>
                <w:bCs/>
                <w:sz w:val="22"/>
                <w:szCs w:val="22"/>
              </w:rPr>
              <w:lastRenderedPageBreak/>
              <w:t>Arvestatud</w:t>
            </w:r>
          </w:p>
          <w:p w14:paraId="6579B5C5" w14:textId="77777777" w:rsidR="00A475DC" w:rsidRPr="00742591" w:rsidRDefault="00A475DC" w:rsidP="00A475DC">
            <w:pPr>
              <w:rPr>
                <w:sz w:val="22"/>
                <w:szCs w:val="22"/>
              </w:rPr>
            </w:pPr>
          </w:p>
          <w:p w14:paraId="58014DFA" w14:textId="77777777" w:rsidR="00A475DC" w:rsidRPr="00742591" w:rsidRDefault="00A475DC" w:rsidP="00A475DC">
            <w:pPr>
              <w:autoSpaceDE w:val="0"/>
              <w:autoSpaceDN w:val="0"/>
              <w:adjustRightInd w:val="0"/>
              <w:jc w:val="both"/>
              <w:rPr>
                <w:sz w:val="22"/>
                <w:szCs w:val="22"/>
                <w:lang w:eastAsia="et-EE"/>
              </w:rPr>
            </w:pPr>
            <w:r w:rsidRPr="00742591">
              <w:rPr>
                <w:sz w:val="22"/>
                <w:szCs w:val="22"/>
                <w:lang w:eastAsia="et-EE"/>
              </w:rPr>
              <w:t xml:space="preserve">THS paragrahvi 60 lõiked 1–3 tunnistatakse kehtetuks. Lõige 1 tunnistatakse kehtetuks, et vältida </w:t>
            </w:r>
            <w:proofErr w:type="spellStart"/>
            <w:r w:rsidRPr="00742591">
              <w:rPr>
                <w:sz w:val="22"/>
                <w:szCs w:val="22"/>
                <w:lang w:eastAsia="et-EE"/>
              </w:rPr>
              <w:t>AvTSis</w:t>
            </w:r>
            <w:proofErr w:type="spellEnd"/>
            <w:r w:rsidRPr="00742591">
              <w:rPr>
                <w:sz w:val="22"/>
                <w:szCs w:val="22"/>
                <w:lang w:eastAsia="et-EE"/>
              </w:rPr>
              <w:t xml:space="preserve"> sätestatu kordamist ning lõiked 2 ja 3, sest </w:t>
            </w:r>
            <w:proofErr w:type="spellStart"/>
            <w:r w:rsidRPr="00742591">
              <w:rPr>
                <w:sz w:val="22"/>
                <w:szCs w:val="22"/>
                <w:lang w:eastAsia="et-EE"/>
              </w:rPr>
              <w:t>THS-is</w:t>
            </w:r>
            <w:proofErr w:type="spellEnd"/>
            <w:r w:rsidRPr="00742591">
              <w:rPr>
                <w:sz w:val="22"/>
                <w:szCs w:val="22"/>
                <w:lang w:eastAsia="et-EE"/>
              </w:rPr>
              <w:t xml:space="preserve"> ei ole võrreldes KeÜSis sätestatud keskkonnaotsuste infosüsteemis andmete </w:t>
            </w:r>
            <w:r w:rsidRPr="00742591">
              <w:rPr>
                <w:sz w:val="22"/>
                <w:szCs w:val="22"/>
                <w:lang w:eastAsia="et-EE"/>
              </w:rPr>
              <w:lastRenderedPageBreak/>
              <w:t xml:space="preserve">avalikustamise osas erinevust. Paragrahvi 60 lõiget 4 muudetakse. </w:t>
            </w:r>
          </w:p>
          <w:p w14:paraId="48709150" w14:textId="7A690427" w:rsidR="00A475DC" w:rsidRPr="00742591" w:rsidRDefault="00A475DC" w:rsidP="00A475DC">
            <w:pPr>
              <w:rPr>
                <w:sz w:val="22"/>
                <w:szCs w:val="22"/>
              </w:rPr>
            </w:pPr>
          </w:p>
        </w:tc>
      </w:tr>
      <w:tr w:rsidR="00A475DC" w:rsidRPr="00742591" w14:paraId="6ECEDBF1" w14:textId="77777777" w:rsidTr="002A3A7D">
        <w:tc>
          <w:tcPr>
            <w:tcW w:w="562" w:type="dxa"/>
          </w:tcPr>
          <w:p w14:paraId="507CCCA5" w14:textId="0A55C414" w:rsidR="00A475DC" w:rsidRPr="00742591" w:rsidRDefault="00A475DC" w:rsidP="00A475DC">
            <w:pPr>
              <w:rPr>
                <w:b/>
                <w:bCs/>
                <w:sz w:val="22"/>
                <w:szCs w:val="22"/>
              </w:rPr>
            </w:pPr>
            <w:r w:rsidRPr="00742591">
              <w:rPr>
                <w:b/>
                <w:bCs/>
                <w:sz w:val="22"/>
                <w:szCs w:val="22"/>
              </w:rPr>
              <w:lastRenderedPageBreak/>
              <w:t>2</w:t>
            </w:r>
          </w:p>
        </w:tc>
        <w:tc>
          <w:tcPr>
            <w:tcW w:w="2410" w:type="dxa"/>
          </w:tcPr>
          <w:p w14:paraId="5EC3B639" w14:textId="24A54429" w:rsidR="00A475DC" w:rsidRPr="00742591" w:rsidRDefault="00A475DC" w:rsidP="00A475DC">
            <w:pPr>
              <w:rPr>
                <w:b/>
                <w:bCs/>
                <w:sz w:val="22"/>
                <w:szCs w:val="22"/>
              </w:rPr>
            </w:pPr>
            <w:r w:rsidRPr="00742591">
              <w:rPr>
                <w:b/>
                <w:bCs/>
                <w:sz w:val="22"/>
                <w:szCs w:val="22"/>
              </w:rPr>
              <w:t>Justiits- ja Digiministeerium</w:t>
            </w:r>
          </w:p>
        </w:tc>
        <w:tc>
          <w:tcPr>
            <w:tcW w:w="5528" w:type="dxa"/>
          </w:tcPr>
          <w:p w14:paraId="15329236" w14:textId="0723FBAE" w:rsidR="00A475DC" w:rsidRPr="00742591" w:rsidRDefault="0070067C" w:rsidP="00A475DC">
            <w:pPr>
              <w:rPr>
                <w:sz w:val="22"/>
                <w:szCs w:val="22"/>
              </w:rPr>
            </w:pPr>
            <w:r w:rsidRPr="00742591">
              <w:rPr>
                <w:sz w:val="22"/>
                <w:szCs w:val="22"/>
              </w:rPr>
              <w:t>Eelnõu § 1 p 82 (THS § 163</w:t>
            </w:r>
            <w:r w:rsidRPr="00742591">
              <w:rPr>
                <w:sz w:val="22"/>
                <w:szCs w:val="22"/>
                <w:vertAlign w:val="superscript"/>
              </w:rPr>
              <w:t>1</w:t>
            </w:r>
            <w:r w:rsidRPr="00742591">
              <w:rPr>
                <w:sz w:val="22"/>
                <w:szCs w:val="22"/>
              </w:rPr>
              <w:t xml:space="preserve"> lg 1) – eelnõu kohaselt on viidatud väärteokoosseis edaspidi sõnastatud järgmiselt: (1) Käitise tegevuse kavandatavast muutmisest või laiendamisest teatamata jätmise eest, kui on alustatud olulise muudatuse või laienduse ellu viimist – […] Palume seletuskirja täiendada eluliste näidetega, milliseid „olulisi muudatusi või laiendusi“ sättes silmas peetakse.</w:t>
            </w:r>
          </w:p>
        </w:tc>
        <w:tc>
          <w:tcPr>
            <w:tcW w:w="5670" w:type="dxa"/>
          </w:tcPr>
          <w:p w14:paraId="2D69AAA3" w14:textId="77777777" w:rsidR="00A475DC" w:rsidRPr="00742591" w:rsidRDefault="00D364AA" w:rsidP="00A475DC">
            <w:pPr>
              <w:rPr>
                <w:b/>
                <w:bCs/>
                <w:sz w:val="22"/>
                <w:szCs w:val="22"/>
              </w:rPr>
            </w:pPr>
            <w:r w:rsidRPr="00742591">
              <w:rPr>
                <w:b/>
                <w:bCs/>
                <w:sz w:val="22"/>
                <w:szCs w:val="22"/>
              </w:rPr>
              <w:t>Arvestatud</w:t>
            </w:r>
          </w:p>
          <w:p w14:paraId="008DD069" w14:textId="77777777" w:rsidR="00D364AA" w:rsidRPr="00742591" w:rsidRDefault="00D364AA" w:rsidP="00A475DC">
            <w:pPr>
              <w:rPr>
                <w:sz w:val="22"/>
                <w:szCs w:val="22"/>
              </w:rPr>
            </w:pPr>
          </w:p>
          <w:p w14:paraId="501FCB80" w14:textId="4D63AAC6" w:rsidR="00D364AA" w:rsidRPr="00742591" w:rsidRDefault="00D364AA" w:rsidP="00D364AA">
            <w:pPr>
              <w:autoSpaceDE w:val="0"/>
              <w:autoSpaceDN w:val="0"/>
              <w:adjustRightInd w:val="0"/>
              <w:jc w:val="both"/>
              <w:rPr>
                <w:sz w:val="22"/>
                <w:szCs w:val="22"/>
              </w:rPr>
            </w:pPr>
            <w:r w:rsidRPr="00742591">
              <w:rPr>
                <w:sz w:val="22"/>
                <w:szCs w:val="22"/>
              </w:rPr>
              <w:t>Seletuskirja täiendatud viitega THS § 56 lõikele 3 oluliste muudatuste või laienduste puhul.</w:t>
            </w:r>
          </w:p>
        </w:tc>
      </w:tr>
      <w:tr w:rsidR="00A475DC" w:rsidRPr="00742591" w14:paraId="2A769419" w14:textId="77777777" w:rsidTr="002A3A7D">
        <w:tc>
          <w:tcPr>
            <w:tcW w:w="562" w:type="dxa"/>
          </w:tcPr>
          <w:p w14:paraId="10D8A2B7" w14:textId="6DCCEA48" w:rsidR="00A475DC" w:rsidRPr="00742591" w:rsidRDefault="00A475DC" w:rsidP="00A475DC">
            <w:pPr>
              <w:rPr>
                <w:b/>
                <w:bCs/>
                <w:sz w:val="22"/>
                <w:szCs w:val="22"/>
              </w:rPr>
            </w:pPr>
            <w:r w:rsidRPr="00742591">
              <w:rPr>
                <w:b/>
                <w:bCs/>
                <w:sz w:val="22"/>
                <w:szCs w:val="22"/>
              </w:rPr>
              <w:t>3</w:t>
            </w:r>
          </w:p>
        </w:tc>
        <w:tc>
          <w:tcPr>
            <w:tcW w:w="2410" w:type="dxa"/>
          </w:tcPr>
          <w:p w14:paraId="61E70B30" w14:textId="648A6800" w:rsidR="00A475DC" w:rsidRPr="00742591" w:rsidRDefault="00A55BDB" w:rsidP="00A475DC">
            <w:pPr>
              <w:rPr>
                <w:b/>
                <w:bCs/>
                <w:sz w:val="22"/>
                <w:szCs w:val="22"/>
              </w:rPr>
            </w:pPr>
            <w:r w:rsidRPr="00742591">
              <w:rPr>
                <w:b/>
                <w:bCs/>
                <w:sz w:val="22"/>
                <w:szCs w:val="22"/>
              </w:rPr>
              <w:t>Tarbijakaitse- ja Tehnilise Järelevalve Amet</w:t>
            </w:r>
          </w:p>
        </w:tc>
        <w:tc>
          <w:tcPr>
            <w:tcW w:w="5528" w:type="dxa"/>
          </w:tcPr>
          <w:p w14:paraId="7627D029" w14:textId="77777777" w:rsidR="00A55BDB" w:rsidRPr="00742591" w:rsidRDefault="00A55BDB" w:rsidP="00A55BDB">
            <w:pPr>
              <w:contextualSpacing/>
              <w:jc w:val="both"/>
              <w:rPr>
                <w:sz w:val="22"/>
                <w:szCs w:val="22"/>
              </w:rPr>
            </w:pPr>
            <w:r w:rsidRPr="00742591">
              <w:rPr>
                <w:sz w:val="22"/>
                <w:szCs w:val="22"/>
              </w:rPr>
              <w:t xml:space="preserve">TTJA juhib tähelepanu asjaolule, et </w:t>
            </w:r>
            <w:proofErr w:type="spellStart"/>
            <w:r w:rsidRPr="00742591">
              <w:rPr>
                <w:sz w:val="22"/>
                <w:szCs w:val="22"/>
              </w:rPr>
              <w:t>KemS</w:t>
            </w:r>
            <w:proofErr w:type="spellEnd"/>
            <w:r w:rsidRPr="00742591">
              <w:rPr>
                <w:sz w:val="22"/>
                <w:szCs w:val="22"/>
              </w:rPr>
              <w:t xml:space="preserve"> § 26 lõikest 2 tulenevalt ei ole </w:t>
            </w:r>
            <w:proofErr w:type="spellStart"/>
            <w:r w:rsidRPr="00742591">
              <w:rPr>
                <w:sz w:val="22"/>
                <w:szCs w:val="22"/>
              </w:rPr>
              <w:t>KemS-i</w:t>
            </w:r>
            <w:proofErr w:type="spellEnd"/>
            <w:r w:rsidRPr="00742591">
              <w:rPr>
                <w:sz w:val="22"/>
                <w:szCs w:val="22"/>
              </w:rPr>
              <w:t xml:space="preserve"> kohane käitamisluba nõutav kui ohtlikku kemikaali käideldakse THS-i alusel antud keskkonnakompleksloa alusel, mille menetluses on hõlmatud ka </w:t>
            </w:r>
            <w:proofErr w:type="spellStart"/>
            <w:r w:rsidRPr="00742591">
              <w:rPr>
                <w:sz w:val="22"/>
                <w:szCs w:val="22"/>
              </w:rPr>
              <w:t>KemS-i</w:t>
            </w:r>
            <w:proofErr w:type="spellEnd"/>
            <w:r w:rsidRPr="00742591">
              <w:rPr>
                <w:sz w:val="22"/>
                <w:szCs w:val="22"/>
              </w:rPr>
              <w:t xml:space="preserve"> kohase käitamisloa kontrolliesemes olevad nõuded. Juhul, kui selline kompleksluba vormistatakse ümber keskkonnaloaks, on ettevõttel vajalik taotleda TTJA-</w:t>
            </w:r>
            <w:proofErr w:type="spellStart"/>
            <w:r w:rsidRPr="00742591">
              <w:rPr>
                <w:sz w:val="22"/>
                <w:szCs w:val="22"/>
              </w:rPr>
              <w:t>lt</w:t>
            </w:r>
            <w:proofErr w:type="spellEnd"/>
            <w:r w:rsidRPr="00742591">
              <w:rPr>
                <w:sz w:val="22"/>
                <w:szCs w:val="22"/>
              </w:rPr>
              <w:t xml:space="preserve"> </w:t>
            </w:r>
            <w:proofErr w:type="spellStart"/>
            <w:r w:rsidRPr="00742591">
              <w:rPr>
                <w:sz w:val="22"/>
                <w:szCs w:val="22"/>
              </w:rPr>
              <w:t>KemS-i</w:t>
            </w:r>
            <w:proofErr w:type="spellEnd"/>
            <w:r w:rsidRPr="00742591">
              <w:rPr>
                <w:sz w:val="22"/>
                <w:szCs w:val="22"/>
              </w:rPr>
              <w:t xml:space="preserve"> kohane ohtliku kemikaali käitamisluba, et tal oleks jätkuvalt õigus käidelda </w:t>
            </w:r>
            <w:r w:rsidRPr="00742591">
              <w:rPr>
                <w:sz w:val="22"/>
                <w:szCs w:val="22"/>
              </w:rPr>
              <w:lastRenderedPageBreak/>
              <w:t>alammäärast ja künniskogusest suuremas koguses ohtliku kemikaali.</w:t>
            </w:r>
          </w:p>
          <w:p w14:paraId="70699F5E" w14:textId="77777777" w:rsidR="00A55BDB" w:rsidRPr="00742591" w:rsidRDefault="00A55BDB" w:rsidP="00A55BDB">
            <w:pPr>
              <w:contextualSpacing/>
              <w:jc w:val="both"/>
              <w:rPr>
                <w:sz w:val="22"/>
                <w:szCs w:val="22"/>
              </w:rPr>
            </w:pPr>
            <w:r w:rsidRPr="00742591">
              <w:rPr>
                <w:sz w:val="22"/>
                <w:szCs w:val="22"/>
              </w:rPr>
              <w:t xml:space="preserve">TTJA andmetel on käesoleval hetkel veisekasvatuse kompleksloaga seotud üks C-kategooria ohtlik ettevõte ja üks B-kategooria suurõnnetuse ohuga ettevõte (kahe erineva ettevõtte omandis). Läbi broilerikasvatuse on kompleksloaga seotud neli C-kategooria ohtlikku ettevõtet (kahe erineva ettevõtte omandis). Olgugi, et kompleksloa alusel ohtlikke kemikaale </w:t>
            </w:r>
            <w:proofErr w:type="spellStart"/>
            <w:r w:rsidRPr="00742591">
              <w:rPr>
                <w:sz w:val="22"/>
                <w:szCs w:val="22"/>
              </w:rPr>
              <w:t>käitlevaid</w:t>
            </w:r>
            <w:proofErr w:type="spellEnd"/>
            <w:r w:rsidRPr="00742591">
              <w:rPr>
                <w:sz w:val="22"/>
                <w:szCs w:val="22"/>
              </w:rPr>
              <w:t xml:space="preserve"> veise- ja linnukasvatusega tegelevaid käitisi on vähe (kokku 6 tk), tekib neile üks kohustus juurde, kuna neil tuleb TTJA-</w:t>
            </w:r>
            <w:proofErr w:type="spellStart"/>
            <w:r w:rsidRPr="00742591">
              <w:rPr>
                <w:sz w:val="22"/>
                <w:szCs w:val="22"/>
              </w:rPr>
              <w:t>lt</w:t>
            </w:r>
            <w:proofErr w:type="spellEnd"/>
            <w:r w:rsidRPr="00742591">
              <w:rPr>
                <w:sz w:val="22"/>
                <w:szCs w:val="22"/>
              </w:rPr>
              <w:t xml:space="preserve"> taotleda </w:t>
            </w:r>
            <w:proofErr w:type="spellStart"/>
            <w:r w:rsidRPr="00742591">
              <w:rPr>
                <w:sz w:val="22"/>
                <w:szCs w:val="22"/>
              </w:rPr>
              <w:t>KemS-i</w:t>
            </w:r>
            <w:proofErr w:type="spellEnd"/>
            <w:r w:rsidRPr="00742591">
              <w:rPr>
                <w:sz w:val="22"/>
                <w:szCs w:val="22"/>
              </w:rPr>
              <w:t xml:space="preserve"> kohane ohtliku kemikaali käitamisluba ja tasuda taotluse läbivaatamise eest riigilõiv.</w:t>
            </w:r>
          </w:p>
          <w:p w14:paraId="1F13CE44" w14:textId="77777777" w:rsidR="00A55BDB" w:rsidRPr="00742591" w:rsidRDefault="00A55BDB" w:rsidP="00A55BDB">
            <w:pPr>
              <w:contextualSpacing/>
              <w:jc w:val="both"/>
              <w:rPr>
                <w:sz w:val="22"/>
                <w:szCs w:val="22"/>
              </w:rPr>
            </w:pPr>
            <w:r w:rsidRPr="00742591">
              <w:rPr>
                <w:sz w:val="22"/>
                <w:szCs w:val="22"/>
              </w:rPr>
              <w:t xml:space="preserve">Kuivõrd eelnõuga on kavandatud komplekslubade nn automaatne ümbervormistamine Keskkonnaameti poolt, siis on vajalik leida lahendus, mis välistab olukorra, kus kompleksloa alusel ohtlikku kemikaali käitlev veise- või linnukasvatusega tegelev käitis peab ohtliku kemikaali käitlemise peatama, sest keskkonnaloa alusel ei ole tal lubatud seda teha. TTJA hinnangul tuleks ohtliku kemikaali käitlemist võimaldava kompleksloa ümbervormistamisega samaaegselt läbi viia ka </w:t>
            </w:r>
            <w:proofErr w:type="spellStart"/>
            <w:r w:rsidRPr="00742591">
              <w:rPr>
                <w:sz w:val="22"/>
                <w:szCs w:val="22"/>
              </w:rPr>
              <w:t>KemS-i</w:t>
            </w:r>
            <w:proofErr w:type="spellEnd"/>
            <w:r w:rsidRPr="00742591">
              <w:rPr>
                <w:sz w:val="22"/>
                <w:szCs w:val="22"/>
              </w:rPr>
              <w:t xml:space="preserve"> kohase käitamisloa andmise menetlus. Nimetatud menetlus eeldab käitaja aktiivset tegevust taotluse esitamisel (</w:t>
            </w:r>
            <w:proofErr w:type="spellStart"/>
            <w:r w:rsidRPr="00742591">
              <w:rPr>
                <w:sz w:val="22"/>
                <w:szCs w:val="22"/>
              </w:rPr>
              <w:t>KemS</w:t>
            </w:r>
            <w:proofErr w:type="spellEnd"/>
            <w:r w:rsidRPr="00742591">
              <w:rPr>
                <w:sz w:val="22"/>
                <w:szCs w:val="22"/>
              </w:rPr>
              <w:t xml:space="preserve"> § 27 lg 1) ja menetluse läbi viimiseks on ette nähtud 60 tööpäeva nõutud dokumentide laekumisest arvates (vt </w:t>
            </w:r>
            <w:proofErr w:type="spellStart"/>
            <w:r w:rsidRPr="00742591">
              <w:rPr>
                <w:sz w:val="22"/>
                <w:szCs w:val="22"/>
              </w:rPr>
              <w:t>KemS</w:t>
            </w:r>
            <w:proofErr w:type="spellEnd"/>
            <w:r w:rsidRPr="00742591">
              <w:rPr>
                <w:sz w:val="22"/>
                <w:szCs w:val="22"/>
              </w:rPr>
              <w:t xml:space="preserve"> § 27 lg 3). TTJA ei välista muid lahendusi, kuid palub ennast kaasata sobiva lahenduse välja töötamisele. </w:t>
            </w:r>
          </w:p>
          <w:p w14:paraId="77A51FED" w14:textId="55DCB695" w:rsidR="00A475DC" w:rsidRPr="00742591" w:rsidRDefault="00A55BDB" w:rsidP="00A55BDB">
            <w:pPr>
              <w:rPr>
                <w:sz w:val="22"/>
                <w:szCs w:val="22"/>
              </w:rPr>
            </w:pPr>
            <w:r w:rsidRPr="00742591">
              <w:rPr>
                <w:sz w:val="22"/>
                <w:szCs w:val="22"/>
              </w:rPr>
              <w:t>Lisaks eeltoodule juhib TTJA tähelepanu, et eelnõu lisaks 1 oleva määruse kavandi § 11 lõikes 1 on ilmselt sõna „veise-“ ekslikult sisse jäänud, kuna sea- ja linnukasvatust puudutavas sättes tundub see üleliigne.</w:t>
            </w:r>
          </w:p>
        </w:tc>
        <w:tc>
          <w:tcPr>
            <w:tcW w:w="5670" w:type="dxa"/>
          </w:tcPr>
          <w:p w14:paraId="762A3E0D" w14:textId="77777777" w:rsidR="00A475DC" w:rsidRPr="00742591" w:rsidRDefault="00050F9A" w:rsidP="00A475DC">
            <w:pPr>
              <w:rPr>
                <w:b/>
                <w:bCs/>
                <w:sz w:val="22"/>
                <w:szCs w:val="22"/>
              </w:rPr>
            </w:pPr>
            <w:r w:rsidRPr="00742591">
              <w:rPr>
                <w:b/>
                <w:bCs/>
                <w:sz w:val="22"/>
                <w:szCs w:val="22"/>
              </w:rPr>
              <w:lastRenderedPageBreak/>
              <w:t>Arvestatud osaliselt</w:t>
            </w:r>
          </w:p>
          <w:p w14:paraId="60D6E9B4" w14:textId="77777777" w:rsidR="00050F9A" w:rsidRPr="00742591" w:rsidRDefault="00050F9A" w:rsidP="00A475DC">
            <w:pPr>
              <w:rPr>
                <w:sz w:val="22"/>
                <w:szCs w:val="22"/>
              </w:rPr>
            </w:pPr>
          </w:p>
          <w:p w14:paraId="14C6D218" w14:textId="2FD09454" w:rsidR="00050F9A" w:rsidRPr="00742591" w:rsidRDefault="00050F9A" w:rsidP="00A475DC">
            <w:pPr>
              <w:rPr>
                <w:sz w:val="22"/>
                <w:szCs w:val="22"/>
              </w:rPr>
            </w:pPr>
            <w:r w:rsidRPr="00742591">
              <w:rPr>
                <w:sz w:val="22"/>
                <w:szCs w:val="22"/>
                <w:lang w:eastAsia="et-EE"/>
              </w:rPr>
              <w:t xml:space="preserve">Seoses </w:t>
            </w:r>
            <w:proofErr w:type="spellStart"/>
            <w:r w:rsidRPr="00742591">
              <w:rPr>
                <w:sz w:val="22"/>
                <w:szCs w:val="22"/>
                <w:lang w:eastAsia="et-EE"/>
              </w:rPr>
              <w:t>KemS</w:t>
            </w:r>
            <w:proofErr w:type="spellEnd"/>
            <w:r w:rsidRPr="00742591">
              <w:rPr>
                <w:sz w:val="22"/>
                <w:szCs w:val="22"/>
                <w:lang w:eastAsia="et-EE"/>
              </w:rPr>
              <w:t xml:space="preserve"> kohase käitamisloa taotlemisega täiendatud seletuskirja mõjude peatükki.</w:t>
            </w:r>
          </w:p>
        </w:tc>
      </w:tr>
      <w:tr w:rsidR="00D82A50" w:rsidRPr="00742591" w14:paraId="2F2AC29B" w14:textId="77777777" w:rsidTr="002A3A7D">
        <w:tc>
          <w:tcPr>
            <w:tcW w:w="562" w:type="dxa"/>
          </w:tcPr>
          <w:p w14:paraId="287A0432" w14:textId="0D1091D0" w:rsidR="00D82A50" w:rsidRPr="00742591" w:rsidRDefault="00D82A50" w:rsidP="00D82A50">
            <w:pPr>
              <w:rPr>
                <w:b/>
                <w:bCs/>
                <w:sz w:val="22"/>
                <w:szCs w:val="22"/>
              </w:rPr>
            </w:pPr>
            <w:r w:rsidRPr="00742591">
              <w:rPr>
                <w:b/>
                <w:bCs/>
                <w:sz w:val="22"/>
                <w:szCs w:val="22"/>
              </w:rPr>
              <w:t>4</w:t>
            </w:r>
          </w:p>
        </w:tc>
        <w:tc>
          <w:tcPr>
            <w:tcW w:w="2410" w:type="dxa"/>
          </w:tcPr>
          <w:p w14:paraId="6BFFCD33" w14:textId="467BFB51" w:rsidR="00D82A50" w:rsidRPr="00742591" w:rsidRDefault="002022E4" w:rsidP="00D82A50">
            <w:pPr>
              <w:rPr>
                <w:b/>
                <w:bCs/>
                <w:sz w:val="22"/>
                <w:szCs w:val="22"/>
              </w:rPr>
            </w:pPr>
            <w:r w:rsidRPr="00742591">
              <w:rPr>
                <w:b/>
                <w:bCs/>
                <w:sz w:val="22"/>
                <w:szCs w:val="22"/>
                <w:lang w:eastAsia="et-EE"/>
              </w:rPr>
              <w:t>SA Eestimaa Looduse Fond</w:t>
            </w:r>
          </w:p>
        </w:tc>
        <w:tc>
          <w:tcPr>
            <w:tcW w:w="5528" w:type="dxa"/>
          </w:tcPr>
          <w:p w14:paraId="21B38D29" w14:textId="77777777" w:rsidR="00D82A50" w:rsidRPr="00742591" w:rsidRDefault="00D82A50" w:rsidP="00D82A50">
            <w:pPr>
              <w:contextualSpacing/>
              <w:jc w:val="both"/>
              <w:rPr>
                <w:sz w:val="22"/>
                <w:szCs w:val="22"/>
              </w:rPr>
            </w:pPr>
            <w:r w:rsidRPr="00742591">
              <w:rPr>
                <w:sz w:val="22"/>
                <w:szCs w:val="22"/>
              </w:rPr>
              <w:t xml:space="preserve">Juhime tähelepanu, et muudatused, kus punktiga 14 loobutakse kompleksloa kohustusest veisekasvatustes ning punktiga 15 vastavast kohustusest sea- ja linnukasvatustes, </w:t>
            </w:r>
            <w:r w:rsidRPr="00742591">
              <w:rPr>
                <w:sz w:val="22"/>
                <w:szCs w:val="22"/>
              </w:rPr>
              <w:lastRenderedPageBreak/>
              <w:t>on sisult vastuvõetamatud ning vastuolus Läänemere kaitse Helsinki konventsiooni III lisa II osa 4. reegliga. Nimetatud muudatus suurendaks oluliselt reostusriski Läänemeres ajal, mil põllumajanduslik koormus on selgelt üheks olulisemaks surveteguriks ja Eestis on trend loomakasvatuse kontsentreerumisele.</w:t>
            </w:r>
          </w:p>
          <w:p w14:paraId="003B345E" w14:textId="77777777" w:rsidR="00D82A50" w:rsidRPr="00742591" w:rsidRDefault="00D82A50" w:rsidP="00D82A50">
            <w:pPr>
              <w:contextualSpacing/>
              <w:jc w:val="both"/>
              <w:rPr>
                <w:sz w:val="22"/>
                <w:szCs w:val="22"/>
              </w:rPr>
            </w:pPr>
          </w:p>
          <w:p w14:paraId="7A549EC9" w14:textId="77777777" w:rsidR="00D82A50" w:rsidRPr="00742591" w:rsidRDefault="00D82A50" w:rsidP="00D82A50">
            <w:pPr>
              <w:contextualSpacing/>
              <w:jc w:val="both"/>
              <w:rPr>
                <w:sz w:val="22"/>
                <w:szCs w:val="22"/>
              </w:rPr>
            </w:pPr>
            <w:r w:rsidRPr="00742591">
              <w:rPr>
                <w:sz w:val="22"/>
                <w:szCs w:val="22"/>
              </w:rPr>
              <w:t>Väide, et nimetatud muudatus vähendaks halduskoormust ning tagaks õigusselguse, ei ole põhjendatud. Kompleksloa asendamine mitme eraldi keskkonnaloaga pigem suurendab halduskoormust, kuna tootja peab ühe menetluse asemel läbima mitu. Samas kaotaks see tervikpildi võimalikest keskkonnasurve tegurite koosmõjust ja nõrgendaks sisulist kaitsetaset, kaotades intensiivselt loomakasvatuselt parima võimaliku tehnika rakendamise kohustuse.</w:t>
            </w:r>
          </w:p>
          <w:p w14:paraId="1B5C7E68" w14:textId="77777777" w:rsidR="00D82A50" w:rsidRPr="00742591" w:rsidRDefault="00D82A50" w:rsidP="00D82A50">
            <w:pPr>
              <w:contextualSpacing/>
              <w:jc w:val="both"/>
              <w:rPr>
                <w:sz w:val="22"/>
                <w:szCs w:val="22"/>
              </w:rPr>
            </w:pPr>
          </w:p>
          <w:p w14:paraId="4F7011F7" w14:textId="466A2789" w:rsidR="00D82A50" w:rsidRPr="00742591" w:rsidRDefault="00D82A50" w:rsidP="00D82A50">
            <w:pPr>
              <w:rPr>
                <w:sz w:val="22"/>
                <w:szCs w:val="22"/>
              </w:rPr>
            </w:pPr>
            <w:r w:rsidRPr="00742591">
              <w:rPr>
                <w:sz w:val="22"/>
                <w:szCs w:val="22"/>
              </w:rPr>
              <w:t>ELF on kategooriliselt vastu lihtsustamise sildi all tehtavale keskkonnasaaste lubamisele ning teeme ettepaneku punktid 14 ja 15 eelnõust välja jätta.</w:t>
            </w:r>
          </w:p>
        </w:tc>
        <w:tc>
          <w:tcPr>
            <w:tcW w:w="5670" w:type="dxa"/>
          </w:tcPr>
          <w:p w14:paraId="53162EC0" w14:textId="77777777" w:rsidR="00D82A50" w:rsidRPr="00742591" w:rsidRDefault="009A4C38" w:rsidP="00D82A50">
            <w:pPr>
              <w:rPr>
                <w:b/>
                <w:bCs/>
                <w:sz w:val="22"/>
                <w:szCs w:val="22"/>
              </w:rPr>
            </w:pPr>
            <w:r w:rsidRPr="00742591">
              <w:rPr>
                <w:b/>
                <w:bCs/>
                <w:sz w:val="22"/>
                <w:szCs w:val="22"/>
              </w:rPr>
              <w:lastRenderedPageBreak/>
              <w:t>Mittearvestatud</w:t>
            </w:r>
          </w:p>
          <w:p w14:paraId="1581506D" w14:textId="77777777" w:rsidR="009A4C38" w:rsidRPr="00742591" w:rsidRDefault="009A4C38" w:rsidP="00D82A50">
            <w:pPr>
              <w:rPr>
                <w:sz w:val="22"/>
                <w:szCs w:val="22"/>
              </w:rPr>
            </w:pPr>
          </w:p>
          <w:p w14:paraId="196E1510" w14:textId="07EDC3D1" w:rsidR="009A4C38" w:rsidRPr="00742591" w:rsidRDefault="008A3DB8" w:rsidP="008A3DB8">
            <w:pPr>
              <w:jc w:val="both"/>
              <w:rPr>
                <w:sz w:val="22"/>
                <w:szCs w:val="22"/>
              </w:rPr>
            </w:pPr>
            <w:r w:rsidRPr="00742591">
              <w:rPr>
                <w:sz w:val="22"/>
                <w:szCs w:val="22"/>
                <w:lang w:eastAsia="et-EE"/>
              </w:rPr>
              <w:lastRenderedPageBreak/>
              <w:t xml:space="preserve">Läänemere kaitse Helsinki konventsiooni III lisa II osa 4. reegel sätestab, et põllumajandusettevõtted, mille loomakasvatustoodang ületab kindlaks määratud mahtu, peavad põllumajandusettevõtte keskkonnaaspektide ja keskkonnamõju kohta taotlema heakskiitu. Ehk teatud loomade arvu ületamisel peab ettevõte omama keskkonnaluba ning need loa andmise tingimused peavad põhinema parimal võimalikul tehnoloogial. Sea- ja linnukasvatuse puhul asendatakse PVT dokumentide põhine lähenemine Komisjoni rakendusotsuse otsekohalduvate nõuetega (käitamisreeglid). Keskkonnaluba jääb kõikidel loomakasvatuse käitistel alles ja mõnes sektoris neid võib isegi lisanduda. Veisekasvatuse puhul on Eesti siseriiklikult kehtestanud ministri käskkirjaga PVT-järeldused, kuid kompleksloa kaotamisel need enam ei kohaldu. Kehtivates veisekasvatuse PVT-järeldustes sisalduvad peamised nõuded on juba integreeritud valdkondlikesse õigusaktidesse ja nende täitmine on tagatud sõltumata kompleksloa olemasolust. Seetõttu ei kaasne kompleksloa kohustuse kaotamisega automaatselt PVT rakendamise ega </w:t>
            </w:r>
            <w:proofErr w:type="spellStart"/>
            <w:r w:rsidRPr="00742591">
              <w:rPr>
                <w:sz w:val="22"/>
                <w:szCs w:val="22"/>
                <w:lang w:eastAsia="et-EE"/>
              </w:rPr>
              <w:t>HELCOMi</w:t>
            </w:r>
            <w:proofErr w:type="spellEnd"/>
            <w:r w:rsidRPr="00742591">
              <w:rPr>
                <w:sz w:val="22"/>
                <w:szCs w:val="22"/>
                <w:lang w:eastAsia="et-EE"/>
              </w:rPr>
              <w:t xml:space="preserve"> III lisa II osa 4. reegli eesmärkide täitmise lakkamine.</w:t>
            </w:r>
          </w:p>
        </w:tc>
      </w:tr>
      <w:tr w:rsidR="00CC5102" w:rsidRPr="00742591" w14:paraId="355BC621" w14:textId="77777777" w:rsidTr="002A3A7D">
        <w:tc>
          <w:tcPr>
            <w:tcW w:w="562" w:type="dxa"/>
          </w:tcPr>
          <w:p w14:paraId="16788C34" w14:textId="2ADEF985" w:rsidR="00CC5102" w:rsidRPr="00742591" w:rsidRDefault="00CC5102" w:rsidP="00CC5102">
            <w:pPr>
              <w:rPr>
                <w:b/>
                <w:bCs/>
                <w:sz w:val="22"/>
                <w:szCs w:val="22"/>
              </w:rPr>
            </w:pPr>
            <w:r w:rsidRPr="00742591">
              <w:rPr>
                <w:b/>
                <w:bCs/>
                <w:sz w:val="22"/>
                <w:szCs w:val="22"/>
              </w:rPr>
              <w:lastRenderedPageBreak/>
              <w:t>5</w:t>
            </w:r>
          </w:p>
        </w:tc>
        <w:tc>
          <w:tcPr>
            <w:tcW w:w="2410" w:type="dxa"/>
          </w:tcPr>
          <w:p w14:paraId="29A75CD7" w14:textId="79369E79" w:rsidR="00CC5102" w:rsidRPr="00742591" w:rsidRDefault="00CC5102" w:rsidP="00CC5102">
            <w:pPr>
              <w:rPr>
                <w:b/>
                <w:bCs/>
                <w:sz w:val="22"/>
                <w:szCs w:val="22"/>
              </w:rPr>
            </w:pPr>
            <w:r w:rsidRPr="00742591">
              <w:rPr>
                <w:b/>
                <w:bCs/>
                <w:sz w:val="22"/>
                <w:szCs w:val="22"/>
                <w:lang w:eastAsia="et-EE"/>
              </w:rPr>
              <w:t>Viru Keemia Grupp AS</w:t>
            </w:r>
          </w:p>
        </w:tc>
        <w:tc>
          <w:tcPr>
            <w:tcW w:w="5528" w:type="dxa"/>
          </w:tcPr>
          <w:p w14:paraId="14A1758E" w14:textId="54FE10E8" w:rsidR="00CC5102" w:rsidRPr="00742591" w:rsidRDefault="00842D9A" w:rsidP="00CC5102">
            <w:pPr>
              <w:rPr>
                <w:sz w:val="22"/>
                <w:szCs w:val="22"/>
              </w:rPr>
            </w:pPr>
            <w:r w:rsidRPr="00742591">
              <w:rPr>
                <w:sz w:val="22"/>
                <w:szCs w:val="22"/>
              </w:rPr>
              <w:t>Ebavajalikud on ka kehtiva THS § 41 lõike 2 punktid 4, 6 ja 15, sest ka nende andmete kandmist loale THD ei nõua ja neid üldjuhul keskkonnakomplekslubadele ei kanta. Teeme ettepaneku lisada eelnõusse THS-st § 41 lõike 2 punktide 4, 6 ja 15 välja jätmine.</w:t>
            </w:r>
          </w:p>
        </w:tc>
        <w:tc>
          <w:tcPr>
            <w:tcW w:w="5670" w:type="dxa"/>
          </w:tcPr>
          <w:p w14:paraId="0B376081" w14:textId="77777777" w:rsidR="00CC5102" w:rsidRPr="00742591" w:rsidRDefault="009433C2" w:rsidP="00CC5102">
            <w:pPr>
              <w:rPr>
                <w:b/>
                <w:bCs/>
                <w:sz w:val="22"/>
                <w:szCs w:val="22"/>
              </w:rPr>
            </w:pPr>
            <w:r w:rsidRPr="00742591">
              <w:rPr>
                <w:b/>
                <w:bCs/>
                <w:sz w:val="22"/>
                <w:szCs w:val="22"/>
              </w:rPr>
              <w:t>Arvestatud osaliselt</w:t>
            </w:r>
          </w:p>
          <w:p w14:paraId="070DA5DE" w14:textId="77777777" w:rsidR="009433C2" w:rsidRPr="00742591" w:rsidRDefault="009433C2" w:rsidP="00CC5102">
            <w:pPr>
              <w:rPr>
                <w:sz w:val="22"/>
                <w:szCs w:val="22"/>
              </w:rPr>
            </w:pPr>
          </w:p>
          <w:p w14:paraId="11278D13" w14:textId="31A0EE5F" w:rsidR="009433C2" w:rsidRPr="00742591" w:rsidRDefault="009433C2" w:rsidP="009433C2">
            <w:pPr>
              <w:jc w:val="both"/>
              <w:rPr>
                <w:sz w:val="22"/>
                <w:szCs w:val="22"/>
              </w:rPr>
            </w:pPr>
            <w:r w:rsidRPr="00742591">
              <w:rPr>
                <w:sz w:val="22"/>
                <w:szCs w:val="22"/>
              </w:rPr>
              <w:t xml:space="preserve">THS § 41 lõike 2 punkt 4 tunnistatud kehtetuks, punktist 6 eemaldatud ainete ja energia kasutamise ja tootmise mahud ning varasemalt eraldi välja toodud puhastusained. Nimetatud ainete, energia ja kütuste säilitamise tingimused ning säästliku kasutamise või taaskasutamise meetmed jäetud sisse, sest need kuuluvad käitise kasutamise üldpõhimõtete hulka ning nimetatud andmeid täpsustab kompleksloa andmekoosseisu kehtestav määrus. Punkt 15, mis käsitleb lähteolukorra aruannet säilitatakse kompleksloa koosseisu osana, kuna selles fikseeritakse käitise territooriumi pinnase ja põhjavee seisund enne tegevuse alustamist või olulise muudatuse elluviimist. Aruanne on vajalik võrdlusalus käitise tegevuse lõpetamisel, </w:t>
            </w:r>
            <w:r w:rsidRPr="00742591">
              <w:rPr>
                <w:sz w:val="22"/>
                <w:szCs w:val="22"/>
              </w:rPr>
              <w:lastRenderedPageBreak/>
              <w:t xml:space="preserve">et hinnata, kas käitise tegevus on põhjustanud pinnase või põhjavee saastumist ning kas käitajal tuleb rakendada ala taastamise või heastamise meetmeid. Lähteolukorra aruande sidumine kompleksloaga tagab selle säilimise, kättesaadavuse ja </w:t>
            </w:r>
            <w:proofErr w:type="spellStart"/>
            <w:r w:rsidRPr="00742591">
              <w:rPr>
                <w:sz w:val="22"/>
                <w:szCs w:val="22"/>
              </w:rPr>
              <w:t>seostatavuse</w:t>
            </w:r>
            <w:proofErr w:type="spellEnd"/>
            <w:r w:rsidRPr="00742591">
              <w:rPr>
                <w:sz w:val="22"/>
                <w:szCs w:val="22"/>
              </w:rPr>
              <w:t xml:space="preserve"> konkreetse käitise ning loa alusel toimunud tegevusega kogu käitise käitamisaja jooksul.</w:t>
            </w:r>
          </w:p>
        </w:tc>
      </w:tr>
      <w:tr w:rsidR="00CC5102" w:rsidRPr="00742591" w14:paraId="453748B0" w14:textId="77777777" w:rsidTr="002A3A7D">
        <w:tc>
          <w:tcPr>
            <w:tcW w:w="562" w:type="dxa"/>
          </w:tcPr>
          <w:p w14:paraId="1CCCAA9F" w14:textId="5EFFB6D1" w:rsidR="00CC5102" w:rsidRPr="00742591" w:rsidRDefault="00CC5102" w:rsidP="00CC5102">
            <w:pPr>
              <w:rPr>
                <w:b/>
                <w:bCs/>
                <w:sz w:val="22"/>
                <w:szCs w:val="22"/>
              </w:rPr>
            </w:pPr>
            <w:r w:rsidRPr="00742591">
              <w:rPr>
                <w:b/>
                <w:bCs/>
                <w:sz w:val="22"/>
                <w:szCs w:val="22"/>
              </w:rPr>
              <w:lastRenderedPageBreak/>
              <w:t>6</w:t>
            </w:r>
          </w:p>
        </w:tc>
        <w:tc>
          <w:tcPr>
            <w:tcW w:w="2410" w:type="dxa"/>
          </w:tcPr>
          <w:p w14:paraId="72BA45F0" w14:textId="28316852" w:rsidR="00CC5102" w:rsidRPr="00742591" w:rsidRDefault="0004348C" w:rsidP="00CC5102">
            <w:pPr>
              <w:rPr>
                <w:sz w:val="22"/>
                <w:szCs w:val="22"/>
              </w:rPr>
            </w:pPr>
            <w:r w:rsidRPr="00742591">
              <w:rPr>
                <w:b/>
                <w:bCs/>
                <w:sz w:val="22"/>
                <w:szCs w:val="22"/>
                <w:lang w:eastAsia="et-EE"/>
              </w:rPr>
              <w:t>Viru Keemia Grupp AS</w:t>
            </w:r>
          </w:p>
        </w:tc>
        <w:tc>
          <w:tcPr>
            <w:tcW w:w="5528" w:type="dxa"/>
          </w:tcPr>
          <w:p w14:paraId="6F1A0085" w14:textId="7D19D2E3" w:rsidR="00CC5102" w:rsidRPr="00742591" w:rsidRDefault="0004348C" w:rsidP="0004348C">
            <w:pPr>
              <w:jc w:val="both"/>
              <w:rPr>
                <w:sz w:val="22"/>
                <w:szCs w:val="22"/>
              </w:rPr>
            </w:pPr>
            <w:r w:rsidRPr="00742591">
              <w:rPr>
                <w:sz w:val="22"/>
                <w:szCs w:val="22"/>
              </w:rPr>
              <w:t xml:space="preserve">Eelnõu </w:t>
            </w:r>
            <w:r w:rsidRPr="00742591">
              <w:rPr>
                <w:b/>
                <w:bCs/>
                <w:sz w:val="22"/>
                <w:szCs w:val="22"/>
              </w:rPr>
              <w:t>punktiga 71</w:t>
            </w:r>
            <w:r w:rsidRPr="00742591">
              <w:rPr>
                <w:sz w:val="22"/>
                <w:szCs w:val="22"/>
              </w:rPr>
              <w:t xml:space="preserve"> tunnistatakse THSi § 85 lõige 4 kehtetuks. Eelnõu eesmärgiks on võtta Eesti õigusesse üle THD-d muutev direktiiv (EL) 2024/1785, mistõttu ei peaks eelnõu käsitlema THSi muudatusi, mis tegelikult ei ole seotud direktiivi (EL) 2024/1785 ülevõtmisega. Eelnõu punkt 71 ei seondu direktiivi (EL) 2024/1785 ülevõtmisega ja ainuüksi sellel põhjusel tuleb punkt 71 eelnõust välja jätta. Lisaks ei vasta tegelikkusele ning on eksitavad seletuskirjas esitatud väited selle kohta, nagu oleks THS § 85 lg 4 vastuolus THD-ga ning et esineb EL õiguse rikkumise risk. Vastupidiselt seletuskirjas väidetule on Euroopa Komisjon, kellel on Euroopa Liidu õigusaktide tõlgendamise pädevus, hinnanud Eesti poolt THD ülevõtmist Eesti õigusesse ning asunud seisukohale, et THD on ülevõetud korrektselt. Euroopa Liidu õiguse siduva ja lõpliku tõlgendamise pädevus on Euroopa Liidu Kohtul. Eesti ametiasutustel puudub õigus anda THD sätetele õiguslikke tõlgendusi. Seda enam, kui need on ka otseses vastuolus Euroopa Komisjoni hinnanguga. Seetõttu tuleb punkt 71 eelnõust välja jätta.</w:t>
            </w:r>
          </w:p>
        </w:tc>
        <w:tc>
          <w:tcPr>
            <w:tcW w:w="5670" w:type="dxa"/>
          </w:tcPr>
          <w:p w14:paraId="282FEB7A" w14:textId="77777777" w:rsidR="00CC5102" w:rsidRPr="00742591" w:rsidRDefault="008B03FB" w:rsidP="00CC5102">
            <w:pPr>
              <w:rPr>
                <w:b/>
                <w:bCs/>
                <w:sz w:val="22"/>
                <w:szCs w:val="22"/>
              </w:rPr>
            </w:pPr>
            <w:r w:rsidRPr="00742591">
              <w:rPr>
                <w:b/>
                <w:bCs/>
                <w:sz w:val="22"/>
                <w:szCs w:val="22"/>
              </w:rPr>
              <w:t>Arvestatud</w:t>
            </w:r>
          </w:p>
          <w:p w14:paraId="53BB7F89" w14:textId="77777777" w:rsidR="00E638A4" w:rsidRPr="00742591" w:rsidRDefault="00E638A4" w:rsidP="00CC5102">
            <w:pPr>
              <w:rPr>
                <w:sz w:val="22"/>
                <w:szCs w:val="22"/>
              </w:rPr>
            </w:pPr>
          </w:p>
          <w:p w14:paraId="5DD40933" w14:textId="77777777" w:rsidR="00E638A4" w:rsidRPr="00742591" w:rsidRDefault="00E638A4" w:rsidP="00E638A4">
            <w:pPr>
              <w:jc w:val="both"/>
              <w:rPr>
                <w:sz w:val="22"/>
                <w:szCs w:val="22"/>
              </w:rPr>
            </w:pPr>
            <w:r w:rsidRPr="00742591">
              <w:rPr>
                <w:sz w:val="22"/>
                <w:szCs w:val="22"/>
              </w:rPr>
              <w:t>Kehtetuks tunnistamise asemel muudame sätet. THS § 85 lõikes 4 asendatakse tekstiosa „põletamisel omatarbeks“ tekstiosaga „omatarbeks põletamisele, kui need ei ole jäätmed jäätmeseaduse tähenduses“.</w:t>
            </w:r>
          </w:p>
          <w:p w14:paraId="2A71C7B7" w14:textId="77777777" w:rsidR="00E638A4" w:rsidRPr="00742591" w:rsidRDefault="00E638A4" w:rsidP="00E638A4">
            <w:pPr>
              <w:jc w:val="both"/>
              <w:rPr>
                <w:sz w:val="22"/>
                <w:szCs w:val="22"/>
              </w:rPr>
            </w:pPr>
          </w:p>
          <w:p w14:paraId="5392E3BA" w14:textId="6A077751" w:rsidR="00E638A4" w:rsidRPr="00742591" w:rsidRDefault="00E638A4" w:rsidP="00E638A4">
            <w:pPr>
              <w:jc w:val="both"/>
              <w:rPr>
                <w:sz w:val="22"/>
                <w:szCs w:val="22"/>
              </w:rPr>
            </w:pPr>
            <w:r w:rsidRPr="00742591">
              <w:rPr>
                <w:sz w:val="22"/>
                <w:szCs w:val="22"/>
              </w:rPr>
              <w:t>Sellega eemaldatakse hetkel kehtiv vastuolu. Jäätmepõletus ja koospõletus nõuete kohaldamine sõltub sellest, kas põletatav aine on jäätmeseaduse tähenduses jäätmed. Kui aine ei ole jäätmed ja seda kasutatakse omatarbeks kütusena, ei kohaldata selle põletamisele THS-i 4. peatüki nõudeid. Kui põletatav aine on jäätmed, ei välista selle omatarbeks põletamine jäätmepõletuse ja koospõletuse nõuete kohaldamist. Muudatusega täpsustatakse, et aine päritolu või omatarbeks põletamine ei anna iseenesest alust jäätmepõletuse nõuetest erandi tegemiseks.</w:t>
            </w:r>
          </w:p>
        </w:tc>
      </w:tr>
    </w:tbl>
    <w:p w14:paraId="090EE8D6" w14:textId="77777777" w:rsidR="00C5382D" w:rsidRPr="00742591" w:rsidRDefault="00C5382D">
      <w:pPr>
        <w:rPr>
          <w:sz w:val="22"/>
          <w:szCs w:val="22"/>
        </w:rPr>
      </w:pPr>
    </w:p>
    <w:sectPr w:rsidR="00C5382D" w:rsidRPr="00742591" w:rsidSect="00805D11">
      <w:headerReference w:type="default" r:id="rId11"/>
      <w:footerReference w:type="default" r:id="rId12"/>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B0B80" w14:textId="77777777" w:rsidR="00447E7A" w:rsidRDefault="00447E7A" w:rsidP="000242FD">
      <w:r>
        <w:separator/>
      </w:r>
    </w:p>
  </w:endnote>
  <w:endnote w:type="continuationSeparator" w:id="0">
    <w:p w14:paraId="27E8CADD" w14:textId="77777777" w:rsidR="00447E7A" w:rsidRDefault="00447E7A" w:rsidP="000242FD">
      <w:r>
        <w:continuationSeparator/>
      </w:r>
    </w:p>
  </w:endnote>
  <w:endnote w:type="continuationNotice" w:id="1">
    <w:p w14:paraId="31F9C349" w14:textId="77777777" w:rsidR="00447E7A" w:rsidRDefault="00447E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DINPro">
    <w:panose1 w:val="00000000000000000000"/>
    <w:charset w:val="00"/>
    <w:family w:val="swiss"/>
    <w:notTrueType/>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6512836"/>
      <w:docPartObj>
        <w:docPartGallery w:val="Page Numbers (Bottom of Page)"/>
        <w:docPartUnique/>
      </w:docPartObj>
    </w:sdtPr>
    <w:sdtEndPr>
      <w:rPr>
        <w:sz w:val="24"/>
        <w:szCs w:val="24"/>
      </w:rPr>
    </w:sdtEndPr>
    <w:sdtContent>
      <w:p w14:paraId="0E770A2D" w14:textId="1EB05C50" w:rsidR="004A3BA5" w:rsidRPr="004A3BA5" w:rsidRDefault="004A3BA5">
        <w:pPr>
          <w:pStyle w:val="Footer"/>
          <w:jc w:val="center"/>
          <w:rPr>
            <w:sz w:val="24"/>
            <w:szCs w:val="24"/>
          </w:rPr>
        </w:pPr>
        <w:r w:rsidRPr="004A3BA5">
          <w:rPr>
            <w:sz w:val="24"/>
            <w:szCs w:val="24"/>
          </w:rPr>
          <w:fldChar w:fldCharType="begin"/>
        </w:r>
        <w:r w:rsidRPr="004A3BA5">
          <w:rPr>
            <w:sz w:val="24"/>
            <w:szCs w:val="24"/>
          </w:rPr>
          <w:instrText>PAGE   \* MERGEFORMAT</w:instrText>
        </w:r>
        <w:r w:rsidRPr="004A3BA5">
          <w:rPr>
            <w:sz w:val="24"/>
            <w:szCs w:val="24"/>
          </w:rPr>
          <w:fldChar w:fldCharType="separate"/>
        </w:r>
        <w:r w:rsidR="00165C6B">
          <w:rPr>
            <w:noProof/>
            <w:sz w:val="24"/>
            <w:szCs w:val="24"/>
          </w:rPr>
          <w:t>4</w:t>
        </w:r>
        <w:r w:rsidR="00165C6B">
          <w:rPr>
            <w:noProof/>
            <w:sz w:val="24"/>
            <w:szCs w:val="24"/>
          </w:rPr>
          <w:t>1</w:t>
        </w:r>
        <w:r w:rsidRPr="004A3BA5">
          <w:rPr>
            <w:sz w:val="24"/>
            <w:szCs w:val="24"/>
          </w:rPr>
          <w:fldChar w:fldCharType="end"/>
        </w:r>
      </w:p>
    </w:sdtContent>
  </w:sdt>
  <w:p w14:paraId="6D6DFD7A" w14:textId="77777777" w:rsidR="008A6D17" w:rsidRDefault="008A6D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EC055" w14:textId="77777777" w:rsidR="00447E7A" w:rsidRDefault="00447E7A" w:rsidP="000242FD">
      <w:r>
        <w:separator/>
      </w:r>
    </w:p>
  </w:footnote>
  <w:footnote w:type="continuationSeparator" w:id="0">
    <w:p w14:paraId="63B60F60" w14:textId="77777777" w:rsidR="00447E7A" w:rsidRDefault="00447E7A" w:rsidP="000242FD">
      <w:r>
        <w:continuationSeparator/>
      </w:r>
    </w:p>
  </w:footnote>
  <w:footnote w:type="continuationNotice" w:id="1">
    <w:p w14:paraId="637E0B34" w14:textId="77777777" w:rsidR="00447E7A" w:rsidRDefault="00447E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A6835" w14:textId="77777777" w:rsidR="007F634D" w:rsidRDefault="00D221F1" w:rsidP="007F634D">
    <w:pPr>
      <w:pStyle w:val="Header"/>
      <w:jc w:val="right"/>
    </w:pPr>
    <w:r w:rsidRPr="00D221F1">
      <w:t>Keskkonnaseadustiku üldosa seaduse</w:t>
    </w:r>
    <w:r w:rsidR="007F634D">
      <w:t xml:space="preserve"> </w:t>
    </w:r>
    <w:r w:rsidR="007F634D" w:rsidRPr="007F634D">
      <w:t xml:space="preserve">ja sellega seonduvalt </w:t>
    </w:r>
  </w:p>
  <w:p w14:paraId="2A1ABEED" w14:textId="14DECEA6" w:rsidR="00D221F1" w:rsidRDefault="007F634D" w:rsidP="007F634D">
    <w:pPr>
      <w:pStyle w:val="Header"/>
      <w:jc w:val="right"/>
    </w:pPr>
    <w:r w:rsidRPr="007F634D">
      <w:t>teiste seaduste muutmise seadus</w:t>
    </w:r>
    <w:r>
      <w:t xml:space="preserve">e </w:t>
    </w:r>
    <w:r w:rsidR="00D221F1" w:rsidRPr="00D221F1">
      <w:t>eelnõu seletuskir</w:t>
    </w:r>
    <w:r w:rsidR="009A0DC0">
      <w:t>ja juurde</w:t>
    </w:r>
  </w:p>
  <w:p w14:paraId="6F3EA9A4" w14:textId="384912B0" w:rsidR="00D221F1" w:rsidRDefault="00D221F1" w:rsidP="00D221F1">
    <w:pPr>
      <w:pStyle w:val="Header"/>
      <w:jc w:val="right"/>
    </w:pPr>
    <w:r>
      <w:t>Lisa</w:t>
    </w:r>
    <w:r w:rsidR="00DD7C87">
      <w:t xml:space="preserve">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73A2"/>
    <w:multiLevelType w:val="hybridMultilevel"/>
    <w:tmpl w:val="FAFC57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B456E6"/>
    <w:multiLevelType w:val="hybridMultilevel"/>
    <w:tmpl w:val="7D4C60E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32EABE8"/>
    <w:multiLevelType w:val="hybridMultilevel"/>
    <w:tmpl w:val="FFFFFFFF"/>
    <w:lvl w:ilvl="0" w:tplc="E4CE4AEE">
      <w:start w:val="1"/>
      <w:numFmt w:val="decimal"/>
      <w:lvlText w:val="%1."/>
      <w:lvlJc w:val="left"/>
      <w:pPr>
        <w:ind w:left="720" w:hanging="360"/>
      </w:pPr>
    </w:lvl>
    <w:lvl w:ilvl="1" w:tplc="E04C5C48">
      <w:start w:val="1"/>
      <w:numFmt w:val="lowerLetter"/>
      <w:lvlText w:val="%2."/>
      <w:lvlJc w:val="left"/>
      <w:pPr>
        <w:ind w:left="1440" w:hanging="360"/>
      </w:pPr>
    </w:lvl>
    <w:lvl w:ilvl="2" w:tplc="CCB4A678">
      <w:start w:val="1"/>
      <w:numFmt w:val="lowerRoman"/>
      <w:lvlText w:val="%3."/>
      <w:lvlJc w:val="right"/>
      <w:pPr>
        <w:ind w:left="2160" w:hanging="180"/>
      </w:pPr>
    </w:lvl>
    <w:lvl w:ilvl="3" w:tplc="B1DE32AA">
      <w:start w:val="1"/>
      <w:numFmt w:val="decimal"/>
      <w:lvlText w:val="%4."/>
      <w:lvlJc w:val="left"/>
      <w:pPr>
        <w:ind w:left="2880" w:hanging="360"/>
      </w:pPr>
    </w:lvl>
    <w:lvl w:ilvl="4" w:tplc="2F76103C">
      <w:start w:val="1"/>
      <w:numFmt w:val="lowerLetter"/>
      <w:lvlText w:val="%5."/>
      <w:lvlJc w:val="left"/>
      <w:pPr>
        <w:ind w:left="3600" w:hanging="360"/>
      </w:pPr>
    </w:lvl>
    <w:lvl w:ilvl="5" w:tplc="1DB2A2B2">
      <w:start w:val="1"/>
      <w:numFmt w:val="lowerRoman"/>
      <w:lvlText w:val="%6."/>
      <w:lvlJc w:val="right"/>
      <w:pPr>
        <w:ind w:left="4320" w:hanging="180"/>
      </w:pPr>
    </w:lvl>
    <w:lvl w:ilvl="6" w:tplc="01162A1C">
      <w:start w:val="1"/>
      <w:numFmt w:val="decimal"/>
      <w:lvlText w:val="%7."/>
      <w:lvlJc w:val="left"/>
      <w:pPr>
        <w:ind w:left="5040" w:hanging="360"/>
      </w:pPr>
    </w:lvl>
    <w:lvl w:ilvl="7" w:tplc="D8027D64">
      <w:start w:val="1"/>
      <w:numFmt w:val="lowerLetter"/>
      <w:lvlText w:val="%8."/>
      <w:lvlJc w:val="left"/>
      <w:pPr>
        <w:ind w:left="5760" w:hanging="360"/>
      </w:pPr>
    </w:lvl>
    <w:lvl w:ilvl="8" w:tplc="E7B0E106">
      <w:start w:val="1"/>
      <w:numFmt w:val="lowerRoman"/>
      <w:lvlText w:val="%9."/>
      <w:lvlJc w:val="right"/>
      <w:pPr>
        <w:ind w:left="6480" w:hanging="180"/>
      </w:pPr>
    </w:lvl>
  </w:abstractNum>
  <w:abstractNum w:abstractNumId="3" w15:restartNumberingAfterBreak="0">
    <w:nsid w:val="091B60C4"/>
    <w:multiLevelType w:val="hybridMultilevel"/>
    <w:tmpl w:val="FFFFFFFF"/>
    <w:lvl w:ilvl="0" w:tplc="6B54F6B0">
      <w:start w:val="1"/>
      <w:numFmt w:val="decimal"/>
      <w:lvlText w:val="%1."/>
      <w:lvlJc w:val="left"/>
      <w:pPr>
        <w:ind w:left="720" w:hanging="360"/>
      </w:pPr>
    </w:lvl>
    <w:lvl w:ilvl="1" w:tplc="66D46486">
      <w:start w:val="1"/>
      <w:numFmt w:val="lowerLetter"/>
      <w:lvlText w:val="%2."/>
      <w:lvlJc w:val="left"/>
      <w:pPr>
        <w:ind w:left="1440" w:hanging="360"/>
      </w:pPr>
    </w:lvl>
    <w:lvl w:ilvl="2" w:tplc="08D63620">
      <w:start w:val="1"/>
      <w:numFmt w:val="lowerRoman"/>
      <w:lvlText w:val="%3."/>
      <w:lvlJc w:val="right"/>
      <w:pPr>
        <w:ind w:left="2160" w:hanging="180"/>
      </w:pPr>
    </w:lvl>
    <w:lvl w:ilvl="3" w:tplc="D632E084">
      <w:start w:val="1"/>
      <w:numFmt w:val="decimal"/>
      <w:lvlText w:val="%4."/>
      <w:lvlJc w:val="left"/>
      <w:pPr>
        <w:ind w:left="2880" w:hanging="360"/>
      </w:pPr>
    </w:lvl>
    <w:lvl w:ilvl="4" w:tplc="ED603008">
      <w:start w:val="1"/>
      <w:numFmt w:val="lowerLetter"/>
      <w:lvlText w:val="%5."/>
      <w:lvlJc w:val="left"/>
      <w:pPr>
        <w:ind w:left="3600" w:hanging="360"/>
      </w:pPr>
    </w:lvl>
    <w:lvl w:ilvl="5" w:tplc="F72E48E0">
      <w:start w:val="1"/>
      <w:numFmt w:val="lowerRoman"/>
      <w:lvlText w:val="%6."/>
      <w:lvlJc w:val="right"/>
      <w:pPr>
        <w:ind w:left="4320" w:hanging="180"/>
      </w:pPr>
    </w:lvl>
    <w:lvl w:ilvl="6" w:tplc="4DE0F2C8">
      <w:start w:val="1"/>
      <w:numFmt w:val="decimal"/>
      <w:lvlText w:val="%7."/>
      <w:lvlJc w:val="left"/>
      <w:pPr>
        <w:ind w:left="5040" w:hanging="360"/>
      </w:pPr>
    </w:lvl>
    <w:lvl w:ilvl="7" w:tplc="A14A155E">
      <w:start w:val="1"/>
      <w:numFmt w:val="lowerLetter"/>
      <w:lvlText w:val="%8."/>
      <w:lvlJc w:val="left"/>
      <w:pPr>
        <w:ind w:left="5760" w:hanging="360"/>
      </w:pPr>
    </w:lvl>
    <w:lvl w:ilvl="8" w:tplc="20E45330">
      <w:start w:val="1"/>
      <w:numFmt w:val="lowerRoman"/>
      <w:lvlText w:val="%9."/>
      <w:lvlJc w:val="right"/>
      <w:pPr>
        <w:ind w:left="6480" w:hanging="180"/>
      </w:pPr>
    </w:lvl>
  </w:abstractNum>
  <w:abstractNum w:abstractNumId="4" w15:restartNumberingAfterBreak="0">
    <w:nsid w:val="0C7BBEF1"/>
    <w:multiLevelType w:val="hybridMultilevel"/>
    <w:tmpl w:val="FFFFFFFF"/>
    <w:lvl w:ilvl="0" w:tplc="73D66306">
      <w:start w:val="1"/>
      <w:numFmt w:val="decimal"/>
      <w:lvlText w:val="%1."/>
      <w:lvlJc w:val="left"/>
      <w:pPr>
        <w:ind w:left="720" w:hanging="360"/>
      </w:pPr>
    </w:lvl>
    <w:lvl w:ilvl="1" w:tplc="39CA5888">
      <w:start w:val="1"/>
      <w:numFmt w:val="lowerLetter"/>
      <w:lvlText w:val="%2."/>
      <w:lvlJc w:val="left"/>
      <w:pPr>
        <w:ind w:left="1440" w:hanging="360"/>
      </w:pPr>
    </w:lvl>
    <w:lvl w:ilvl="2" w:tplc="CB6C6C4C">
      <w:start w:val="1"/>
      <w:numFmt w:val="lowerRoman"/>
      <w:lvlText w:val="%3."/>
      <w:lvlJc w:val="right"/>
      <w:pPr>
        <w:ind w:left="2160" w:hanging="180"/>
      </w:pPr>
    </w:lvl>
    <w:lvl w:ilvl="3" w:tplc="02AA8376">
      <w:start w:val="1"/>
      <w:numFmt w:val="decimal"/>
      <w:lvlText w:val="%4."/>
      <w:lvlJc w:val="left"/>
      <w:pPr>
        <w:ind w:left="2880" w:hanging="360"/>
      </w:pPr>
    </w:lvl>
    <w:lvl w:ilvl="4" w:tplc="AE963444">
      <w:start w:val="1"/>
      <w:numFmt w:val="lowerLetter"/>
      <w:lvlText w:val="%5."/>
      <w:lvlJc w:val="left"/>
      <w:pPr>
        <w:ind w:left="3600" w:hanging="360"/>
      </w:pPr>
    </w:lvl>
    <w:lvl w:ilvl="5" w:tplc="92A8D89C">
      <w:start w:val="1"/>
      <w:numFmt w:val="lowerRoman"/>
      <w:lvlText w:val="%6."/>
      <w:lvlJc w:val="right"/>
      <w:pPr>
        <w:ind w:left="4320" w:hanging="180"/>
      </w:pPr>
    </w:lvl>
    <w:lvl w:ilvl="6" w:tplc="627A756C">
      <w:start w:val="1"/>
      <w:numFmt w:val="decimal"/>
      <w:lvlText w:val="%7."/>
      <w:lvlJc w:val="left"/>
      <w:pPr>
        <w:ind w:left="5040" w:hanging="360"/>
      </w:pPr>
    </w:lvl>
    <w:lvl w:ilvl="7" w:tplc="2634EFD0">
      <w:start w:val="1"/>
      <w:numFmt w:val="lowerLetter"/>
      <w:lvlText w:val="%8."/>
      <w:lvlJc w:val="left"/>
      <w:pPr>
        <w:ind w:left="5760" w:hanging="360"/>
      </w:pPr>
    </w:lvl>
    <w:lvl w:ilvl="8" w:tplc="8070DED4">
      <w:start w:val="1"/>
      <w:numFmt w:val="lowerRoman"/>
      <w:lvlText w:val="%9."/>
      <w:lvlJc w:val="right"/>
      <w:pPr>
        <w:ind w:left="6480" w:hanging="180"/>
      </w:pPr>
    </w:lvl>
  </w:abstractNum>
  <w:abstractNum w:abstractNumId="5" w15:restartNumberingAfterBreak="0">
    <w:nsid w:val="0E643826"/>
    <w:multiLevelType w:val="hybridMultilevel"/>
    <w:tmpl w:val="03FAFEDA"/>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0EC0DC8C"/>
    <w:multiLevelType w:val="hybridMultilevel"/>
    <w:tmpl w:val="02EA3AC6"/>
    <w:lvl w:ilvl="0" w:tplc="30E63474">
      <w:start w:val="6"/>
      <w:numFmt w:val="decimal"/>
      <w:lvlText w:val="%1."/>
      <w:lvlJc w:val="left"/>
      <w:pPr>
        <w:ind w:left="720" w:hanging="360"/>
      </w:pPr>
    </w:lvl>
    <w:lvl w:ilvl="1" w:tplc="AF4A1582">
      <w:start w:val="1"/>
      <w:numFmt w:val="lowerLetter"/>
      <w:lvlText w:val="%2."/>
      <w:lvlJc w:val="left"/>
      <w:pPr>
        <w:ind w:left="1440" w:hanging="360"/>
      </w:pPr>
    </w:lvl>
    <w:lvl w:ilvl="2" w:tplc="6AB65ADE">
      <w:start w:val="1"/>
      <w:numFmt w:val="lowerRoman"/>
      <w:lvlText w:val="%3."/>
      <w:lvlJc w:val="right"/>
      <w:pPr>
        <w:ind w:left="2160" w:hanging="180"/>
      </w:pPr>
    </w:lvl>
    <w:lvl w:ilvl="3" w:tplc="7F02DA4A">
      <w:start w:val="1"/>
      <w:numFmt w:val="decimal"/>
      <w:lvlText w:val="%4."/>
      <w:lvlJc w:val="left"/>
      <w:pPr>
        <w:ind w:left="2880" w:hanging="360"/>
      </w:pPr>
    </w:lvl>
    <w:lvl w:ilvl="4" w:tplc="F61E6940">
      <w:start w:val="1"/>
      <w:numFmt w:val="lowerLetter"/>
      <w:lvlText w:val="%5."/>
      <w:lvlJc w:val="left"/>
      <w:pPr>
        <w:ind w:left="3600" w:hanging="360"/>
      </w:pPr>
    </w:lvl>
    <w:lvl w:ilvl="5" w:tplc="332CAE94">
      <w:start w:val="1"/>
      <w:numFmt w:val="lowerRoman"/>
      <w:lvlText w:val="%6."/>
      <w:lvlJc w:val="right"/>
      <w:pPr>
        <w:ind w:left="4320" w:hanging="180"/>
      </w:pPr>
    </w:lvl>
    <w:lvl w:ilvl="6" w:tplc="0E3457C6">
      <w:start w:val="1"/>
      <w:numFmt w:val="decimal"/>
      <w:lvlText w:val="%7."/>
      <w:lvlJc w:val="left"/>
      <w:pPr>
        <w:ind w:left="5040" w:hanging="360"/>
      </w:pPr>
    </w:lvl>
    <w:lvl w:ilvl="7" w:tplc="ABC4261A">
      <w:start w:val="1"/>
      <w:numFmt w:val="lowerLetter"/>
      <w:lvlText w:val="%8."/>
      <w:lvlJc w:val="left"/>
      <w:pPr>
        <w:ind w:left="5760" w:hanging="360"/>
      </w:pPr>
    </w:lvl>
    <w:lvl w:ilvl="8" w:tplc="F4F85B1E">
      <w:start w:val="1"/>
      <w:numFmt w:val="lowerRoman"/>
      <w:lvlText w:val="%9."/>
      <w:lvlJc w:val="right"/>
      <w:pPr>
        <w:ind w:left="6480" w:hanging="180"/>
      </w:pPr>
    </w:lvl>
  </w:abstractNum>
  <w:abstractNum w:abstractNumId="7" w15:restartNumberingAfterBreak="0">
    <w:nsid w:val="10BC2D1E"/>
    <w:multiLevelType w:val="hybridMultilevel"/>
    <w:tmpl w:val="89283F0A"/>
    <w:lvl w:ilvl="0" w:tplc="04250011">
      <w:start w:val="5"/>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15812189"/>
    <w:multiLevelType w:val="multilevel"/>
    <w:tmpl w:val="9522A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CA3919"/>
    <w:multiLevelType w:val="hybridMultilevel"/>
    <w:tmpl w:val="E1E820F4"/>
    <w:lvl w:ilvl="0" w:tplc="6030696C">
      <w:start w:val="1"/>
      <w:numFmt w:val="decimal"/>
      <w:lvlText w:val="%1."/>
      <w:lvlJc w:val="left"/>
      <w:pPr>
        <w:ind w:left="720" w:hanging="360"/>
      </w:pPr>
      <w:rPr>
        <w:rFonts w:ascii="inherit" w:hAnsi="inherit" w:cs="Courier New" w:hint="default"/>
        <w:color w:val="222222"/>
        <w:sz w:val="18"/>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1A0862A9"/>
    <w:multiLevelType w:val="hybridMultilevel"/>
    <w:tmpl w:val="9020B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7667DC"/>
    <w:multiLevelType w:val="hybridMultilevel"/>
    <w:tmpl w:val="FFFFFFFF"/>
    <w:lvl w:ilvl="0" w:tplc="7D6C31AA">
      <w:start w:val="1"/>
      <w:numFmt w:val="decimal"/>
      <w:lvlText w:val="%1."/>
      <w:lvlJc w:val="left"/>
      <w:pPr>
        <w:ind w:left="720" w:hanging="360"/>
      </w:pPr>
    </w:lvl>
    <w:lvl w:ilvl="1" w:tplc="B2BEC066">
      <w:start w:val="1"/>
      <w:numFmt w:val="lowerLetter"/>
      <w:lvlText w:val="%2."/>
      <w:lvlJc w:val="left"/>
      <w:pPr>
        <w:ind w:left="1440" w:hanging="360"/>
      </w:pPr>
    </w:lvl>
    <w:lvl w:ilvl="2" w:tplc="89F28B9A">
      <w:start w:val="1"/>
      <w:numFmt w:val="lowerRoman"/>
      <w:lvlText w:val="%3."/>
      <w:lvlJc w:val="right"/>
      <w:pPr>
        <w:ind w:left="2160" w:hanging="180"/>
      </w:pPr>
    </w:lvl>
    <w:lvl w:ilvl="3" w:tplc="F424AF48">
      <w:start w:val="1"/>
      <w:numFmt w:val="decimal"/>
      <w:lvlText w:val="%4."/>
      <w:lvlJc w:val="left"/>
      <w:pPr>
        <w:ind w:left="2880" w:hanging="360"/>
      </w:pPr>
    </w:lvl>
    <w:lvl w:ilvl="4" w:tplc="D6726CDA">
      <w:start w:val="1"/>
      <w:numFmt w:val="lowerLetter"/>
      <w:lvlText w:val="%5."/>
      <w:lvlJc w:val="left"/>
      <w:pPr>
        <w:ind w:left="3600" w:hanging="360"/>
      </w:pPr>
    </w:lvl>
    <w:lvl w:ilvl="5" w:tplc="5C162B1E">
      <w:start w:val="1"/>
      <w:numFmt w:val="lowerRoman"/>
      <w:lvlText w:val="%6."/>
      <w:lvlJc w:val="right"/>
      <w:pPr>
        <w:ind w:left="4320" w:hanging="180"/>
      </w:pPr>
    </w:lvl>
    <w:lvl w:ilvl="6" w:tplc="9A3EDEA8">
      <w:start w:val="1"/>
      <w:numFmt w:val="decimal"/>
      <w:lvlText w:val="%7."/>
      <w:lvlJc w:val="left"/>
      <w:pPr>
        <w:ind w:left="5040" w:hanging="360"/>
      </w:pPr>
    </w:lvl>
    <w:lvl w:ilvl="7" w:tplc="56847084">
      <w:start w:val="1"/>
      <w:numFmt w:val="lowerLetter"/>
      <w:lvlText w:val="%8."/>
      <w:lvlJc w:val="left"/>
      <w:pPr>
        <w:ind w:left="5760" w:hanging="360"/>
      </w:pPr>
    </w:lvl>
    <w:lvl w:ilvl="8" w:tplc="D0863CE4">
      <w:start w:val="1"/>
      <w:numFmt w:val="lowerRoman"/>
      <w:lvlText w:val="%9."/>
      <w:lvlJc w:val="right"/>
      <w:pPr>
        <w:ind w:left="6480" w:hanging="180"/>
      </w:pPr>
    </w:lvl>
  </w:abstractNum>
  <w:abstractNum w:abstractNumId="12" w15:restartNumberingAfterBreak="0">
    <w:nsid w:val="1DA152AA"/>
    <w:multiLevelType w:val="hybridMultilevel"/>
    <w:tmpl w:val="B0F08F6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24D950C3"/>
    <w:multiLevelType w:val="hybridMultilevel"/>
    <w:tmpl w:val="B5E48D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2E763B"/>
    <w:multiLevelType w:val="hybridMultilevel"/>
    <w:tmpl w:val="FAFC57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99A40EB"/>
    <w:multiLevelType w:val="multilevel"/>
    <w:tmpl w:val="7944B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274470"/>
    <w:multiLevelType w:val="hybridMultilevel"/>
    <w:tmpl w:val="FAFC579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2D960552"/>
    <w:multiLevelType w:val="hybridMultilevel"/>
    <w:tmpl w:val="F4B46476"/>
    <w:lvl w:ilvl="0" w:tplc="04250011">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8" w15:restartNumberingAfterBreak="0">
    <w:nsid w:val="346E16E6"/>
    <w:multiLevelType w:val="hybridMultilevel"/>
    <w:tmpl w:val="90A238A4"/>
    <w:lvl w:ilvl="0" w:tplc="04250011">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9" w15:restartNumberingAfterBreak="0">
    <w:nsid w:val="357C0623"/>
    <w:multiLevelType w:val="hybridMultilevel"/>
    <w:tmpl w:val="FC3E643A"/>
    <w:lvl w:ilvl="0" w:tplc="42BA5428">
      <w:start w:val="10"/>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35983FD5"/>
    <w:multiLevelType w:val="hybridMultilevel"/>
    <w:tmpl w:val="7E309066"/>
    <w:lvl w:ilvl="0" w:tplc="A33CC7BE">
      <w:start w:val="1"/>
      <w:numFmt w:val="decimal"/>
      <w:lvlText w:val="(%1)"/>
      <w:lvlJc w:val="left"/>
      <w:pPr>
        <w:ind w:left="420" w:hanging="360"/>
      </w:pPr>
    </w:lvl>
    <w:lvl w:ilvl="1" w:tplc="04250019">
      <w:start w:val="1"/>
      <w:numFmt w:val="lowerLetter"/>
      <w:lvlText w:val="%2."/>
      <w:lvlJc w:val="left"/>
      <w:pPr>
        <w:ind w:left="1140" w:hanging="360"/>
      </w:pPr>
    </w:lvl>
    <w:lvl w:ilvl="2" w:tplc="0425001B">
      <w:start w:val="1"/>
      <w:numFmt w:val="lowerRoman"/>
      <w:lvlText w:val="%3."/>
      <w:lvlJc w:val="right"/>
      <w:pPr>
        <w:ind w:left="1860" w:hanging="180"/>
      </w:pPr>
    </w:lvl>
    <w:lvl w:ilvl="3" w:tplc="0425000F">
      <w:start w:val="1"/>
      <w:numFmt w:val="decimal"/>
      <w:lvlText w:val="%4."/>
      <w:lvlJc w:val="left"/>
      <w:pPr>
        <w:ind w:left="2580" w:hanging="360"/>
      </w:pPr>
    </w:lvl>
    <w:lvl w:ilvl="4" w:tplc="04250019">
      <w:start w:val="1"/>
      <w:numFmt w:val="lowerLetter"/>
      <w:lvlText w:val="%5."/>
      <w:lvlJc w:val="left"/>
      <w:pPr>
        <w:ind w:left="3300" w:hanging="360"/>
      </w:pPr>
    </w:lvl>
    <w:lvl w:ilvl="5" w:tplc="0425001B">
      <w:start w:val="1"/>
      <w:numFmt w:val="lowerRoman"/>
      <w:lvlText w:val="%6."/>
      <w:lvlJc w:val="right"/>
      <w:pPr>
        <w:ind w:left="4020" w:hanging="180"/>
      </w:pPr>
    </w:lvl>
    <w:lvl w:ilvl="6" w:tplc="0425000F">
      <w:start w:val="1"/>
      <w:numFmt w:val="decimal"/>
      <w:lvlText w:val="%7."/>
      <w:lvlJc w:val="left"/>
      <w:pPr>
        <w:ind w:left="4740" w:hanging="360"/>
      </w:pPr>
    </w:lvl>
    <w:lvl w:ilvl="7" w:tplc="04250019">
      <w:start w:val="1"/>
      <w:numFmt w:val="lowerLetter"/>
      <w:lvlText w:val="%8."/>
      <w:lvlJc w:val="left"/>
      <w:pPr>
        <w:ind w:left="5460" w:hanging="360"/>
      </w:pPr>
    </w:lvl>
    <w:lvl w:ilvl="8" w:tplc="0425001B">
      <w:start w:val="1"/>
      <w:numFmt w:val="lowerRoman"/>
      <w:lvlText w:val="%9."/>
      <w:lvlJc w:val="right"/>
      <w:pPr>
        <w:ind w:left="6180" w:hanging="180"/>
      </w:pPr>
    </w:lvl>
  </w:abstractNum>
  <w:abstractNum w:abstractNumId="21" w15:restartNumberingAfterBreak="0">
    <w:nsid w:val="372F33F6"/>
    <w:multiLevelType w:val="hybridMultilevel"/>
    <w:tmpl w:val="7E309066"/>
    <w:lvl w:ilvl="0" w:tplc="A33CC7BE">
      <w:start w:val="1"/>
      <w:numFmt w:val="decimal"/>
      <w:lvlText w:val="(%1)"/>
      <w:lvlJc w:val="left"/>
      <w:pPr>
        <w:ind w:left="420" w:hanging="360"/>
      </w:pPr>
    </w:lvl>
    <w:lvl w:ilvl="1" w:tplc="04250019">
      <w:start w:val="1"/>
      <w:numFmt w:val="lowerLetter"/>
      <w:lvlText w:val="%2."/>
      <w:lvlJc w:val="left"/>
      <w:pPr>
        <w:ind w:left="1140" w:hanging="360"/>
      </w:pPr>
    </w:lvl>
    <w:lvl w:ilvl="2" w:tplc="0425001B">
      <w:start w:val="1"/>
      <w:numFmt w:val="lowerRoman"/>
      <w:lvlText w:val="%3."/>
      <w:lvlJc w:val="right"/>
      <w:pPr>
        <w:ind w:left="1860" w:hanging="180"/>
      </w:pPr>
    </w:lvl>
    <w:lvl w:ilvl="3" w:tplc="0425000F">
      <w:start w:val="1"/>
      <w:numFmt w:val="decimal"/>
      <w:lvlText w:val="%4."/>
      <w:lvlJc w:val="left"/>
      <w:pPr>
        <w:ind w:left="2580" w:hanging="360"/>
      </w:pPr>
    </w:lvl>
    <w:lvl w:ilvl="4" w:tplc="04250019">
      <w:start w:val="1"/>
      <w:numFmt w:val="lowerLetter"/>
      <w:lvlText w:val="%5."/>
      <w:lvlJc w:val="left"/>
      <w:pPr>
        <w:ind w:left="3300" w:hanging="360"/>
      </w:pPr>
    </w:lvl>
    <w:lvl w:ilvl="5" w:tplc="0425001B">
      <w:start w:val="1"/>
      <w:numFmt w:val="lowerRoman"/>
      <w:lvlText w:val="%6."/>
      <w:lvlJc w:val="right"/>
      <w:pPr>
        <w:ind w:left="4020" w:hanging="180"/>
      </w:pPr>
    </w:lvl>
    <w:lvl w:ilvl="6" w:tplc="0425000F">
      <w:start w:val="1"/>
      <w:numFmt w:val="decimal"/>
      <w:lvlText w:val="%7."/>
      <w:lvlJc w:val="left"/>
      <w:pPr>
        <w:ind w:left="4740" w:hanging="360"/>
      </w:pPr>
    </w:lvl>
    <w:lvl w:ilvl="7" w:tplc="04250019">
      <w:start w:val="1"/>
      <w:numFmt w:val="lowerLetter"/>
      <w:lvlText w:val="%8."/>
      <w:lvlJc w:val="left"/>
      <w:pPr>
        <w:ind w:left="5460" w:hanging="360"/>
      </w:pPr>
    </w:lvl>
    <w:lvl w:ilvl="8" w:tplc="0425001B">
      <w:start w:val="1"/>
      <w:numFmt w:val="lowerRoman"/>
      <w:lvlText w:val="%9."/>
      <w:lvlJc w:val="right"/>
      <w:pPr>
        <w:ind w:left="6180" w:hanging="180"/>
      </w:pPr>
    </w:lvl>
  </w:abstractNum>
  <w:abstractNum w:abstractNumId="22" w15:restartNumberingAfterBreak="0">
    <w:nsid w:val="39604FFA"/>
    <w:multiLevelType w:val="hybridMultilevel"/>
    <w:tmpl w:val="7A5481A8"/>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3" w15:restartNumberingAfterBreak="0">
    <w:nsid w:val="3A6F34AF"/>
    <w:multiLevelType w:val="hybridMultilevel"/>
    <w:tmpl w:val="732E1E9A"/>
    <w:lvl w:ilvl="0" w:tplc="46267DE0">
      <w:start w:val="1"/>
      <w:numFmt w:val="decimal"/>
      <w:lvlText w:val="%1)"/>
      <w:lvlJc w:val="left"/>
      <w:pPr>
        <w:ind w:left="720" w:hanging="360"/>
      </w:pPr>
    </w:lvl>
    <w:lvl w:ilvl="1" w:tplc="99CCB776">
      <w:start w:val="1"/>
      <w:numFmt w:val="lowerLetter"/>
      <w:lvlText w:val="%2."/>
      <w:lvlJc w:val="left"/>
      <w:pPr>
        <w:ind w:left="1440" w:hanging="360"/>
      </w:pPr>
    </w:lvl>
    <w:lvl w:ilvl="2" w:tplc="E196FD5C">
      <w:start w:val="1"/>
      <w:numFmt w:val="lowerRoman"/>
      <w:lvlText w:val="%3."/>
      <w:lvlJc w:val="right"/>
      <w:pPr>
        <w:ind w:left="2160" w:hanging="180"/>
      </w:pPr>
    </w:lvl>
    <w:lvl w:ilvl="3" w:tplc="5330E0DC">
      <w:start w:val="1"/>
      <w:numFmt w:val="decimal"/>
      <w:lvlText w:val="%4."/>
      <w:lvlJc w:val="left"/>
      <w:pPr>
        <w:ind w:left="2880" w:hanging="360"/>
      </w:pPr>
    </w:lvl>
    <w:lvl w:ilvl="4" w:tplc="EDB27A30">
      <w:start w:val="1"/>
      <w:numFmt w:val="lowerLetter"/>
      <w:lvlText w:val="%5."/>
      <w:lvlJc w:val="left"/>
      <w:pPr>
        <w:ind w:left="3600" w:hanging="360"/>
      </w:pPr>
    </w:lvl>
    <w:lvl w:ilvl="5" w:tplc="FB300FC2">
      <w:start w:val="1"/>
      <w:numFmt w:val="lowerRoman"/>
      <w:lvlText w:val="%6."/>
      <w:lvlJc w:val="right"/>
      <w:pPr>
        <w:ind w:left="4320" w:hanging="180"/>
      </w:pPr>
    </w:lvl>
    <w:lvl w:ilvl="6" w:tplc="D638AC80">
      <w:start w:val="1"/>
      <w:numFmt w:val="decimal"/>
      <w:lvlText w:val="%7."/>
      <w:lvlJc w:val="left"/>
      <w:pPr>
        <w:ind w:left="5040" w:hanging="360"/>
      </w:pPr>
    </w:lvl>
    <w:lvl w:ilvl="7" w:tplc="59A6BA8E">
      <w:start w:val="1"/>
      <w:numFmt w:val="lowerLetter"/>
      <w:lvlText w:val="%8."/>
      <w:lvlJc w:val="left"/>
      <w:pPr>
        <w:ind w:left="5760" w:hanging="360"/>
      </w:pPr>
    </w:lvl>
    <w:lvl w:ilvl="8" w:tplc="706A1594">
      <w:start w:val="1"/>
      <w:numFmt w:val="lowerRoman"/>
      <w:lvlText w:val="%9."/>
      <w:lvlJc w:val="right"/>
      <w:pPr>
        <w:ind w:left="6480" w:hanging="180"/>
      </w:pPr>
    </w:lvl>
  </w:abstractNum>
  <w:abstractNum w:abstractNumId="24" w15:restartNumberingAfterBreak="0">
    <w:nsid w:val="3CEF25D6"/>
    <w:multiLevelType w:val="hybridMultilevel"/>
    <w:tmpl w:val="FFFFFFFF"/>
    <w:lvl w:ilvl="0" w:tplc="EA4CF7DC">
      <w:start w:val="1"/>
      <w:numFmt w:val="decimal"/>
      <w:lvlText w:val="%1."/>
      <w:lvlJc w:val="left"/>
      <w:pPr>
        <w:ind w:left="720" w:hanging="360"/>
      </w:pPr>
    </w:lvl>
    <w:lvl w:ilvl="1" w:tplc="68227E50">
      <w:start w:val="1"/>
      <w:numFmt w:val="lowerLetter"/>
      <w:lvlText w:val="%2."/>
      <w:lvlJc w:val="left"/>
      <w:pPr>
        <w:ind w:left="1440" w:hanging="360"/>
      </w:pPr>
    </w:lvl>
    <w:lvl w:ilvl="2" w:tplc="25E2D000">
      <w:start w:val="1"/>
      <w:numFmt w:val="lowerRoman"/>
      <w:lvlText w:val="%3."/>
      <w:lvlJc w:val="right"/>
      <w:pPr>
        <w:ind w:left="2160" w:hanging="180"/>
      </w:pPr>
    </w:lvl>
    <w:lvl w:ilvl="3" w:tplc="4922F8BC">
      <w:start w:val="1"/>
      <w:numFmt w:val="decimal"/>
      <w:lvlText w:val="%4."/>
      <w:lvlJc w:val="left"/>
      <w:pPr>
        <w:ind w:left="2880" w:hanging="360"/>
      </w:pPr>
    </w:lvl>
    <w:lvl w:ilvl="4" w:tplc="EDE651E2">
      <w:start w:val="1"/>
      <w:numFmt w:val="lowerLetter"/>
      <w:lvlText w:val="%5."/>
      <w:lvlJc w:val="left"/>
      <w:pPr>
        <w:ind w:left="3600" w:hanging="360"/>
      </w:pPr>
    </w:lvl>
    <w:lvl w:ilvl="5" w:tplc="E0689FA2">
      <w:start w:val="1"/>
      <w:numFmt w:val="lowerRoman"/>
      <w:lvlText w:val="%6."/>
      <w:lvlJc w:val="right"/>
      <w:pPr>
        <w:ind w:left="4320" w:hanging="180"/>
      </w:pPr>
    </w:lvl>
    <w:lvl w:ilvl="6" w:tplc="B554C742">
      <w:start w:val="1"/>
      <w:numFmt w:val="decimal"/>
      <w:lvlText w:val="%7."/>
      <w:lvlJc w:val="left"/>
      <w:pPr>
        <w:ind w:left="5040" w:hanging="360"/>
      </w:pPr>
    </w:lvl>
    <w:lvl w:ilvl="7" w:tplc="AEEAD7E4">
      <w:start w:val="1"/>
      <w:numFmt w:val="lowerLetter"/>
      <w:lvlText w:val="%8."/>
      <w:lvlJc w:val="left"/>
      <w:pPr>
        <w:ind w:left="5760" w:hanging="360"/>
      </w:pPr>
    </w:lvl>
    <w:lvl w:ilvl="8" w:tplc="C3F401A0">
      <w:start w:val="1"/>
      <w:numFmt w:val="lowerRoman"/>
      <w:lvlText w:val="%9."/>
      <w:lvlJc w:val="right"/>
      <w:pPr>
        <w:ind w:left="6480" w:hanging="180"/>
      </w:pPr>
    </w:lvl>
  </w:abstractNum>
  <w:abstractNum w:abstractNumId="25" w15:restartNumberingAfterBreak="0">
    <w:nsid w:val="44FF3236"/>
    <w:multiLevelType w:val="hybridMultilevel"/>
    <w:tmpl w:val="3D50896C"/>
    <w:lvl w:ilvl="0" w:tplc="04250011">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6" w15:restartNumberingAfterBreak="0">
    <w:nsid w:val="490EC1A1"/>
    <w:multiLevelType w:val="hybridMultilevel"/>
    <w:tmpl w:val="B15497F8"/>
    <w:lvl w:ilvl="0" w:tplc="96F489E4">
      <w:start w:val="1"/>
      <w:numFmt w:val="decimal"/>
      <w:lvlText w:val="%1)"/>
      <w:lvlJc w:val="left"/>
      <w:pPr>
        <w:ind w:left="720" w:hanging="360"/>
      </w:pPr>
    </w:lvl>
    <w:lvl w:ilvl="1" w:tplc="853A9CA0">
      <w:start w:val="1"/>
      <w:numFmt w:val="lowerLetter"/>
      <w:lvlText w:val="%2."/>
      <w:lvlJc w:val="left"/>
      <w:pPr>
        <w:ind w:left="1440" w:hanging="360"/>
      </w:pPr>
    </w:lvl>
    <w:lvl w:ilvl="2" w:tplc="48902858">
      <w:start w:val="1"/>
      <w:numFmt w:val="lowerRoman"/>
      <w:lvlText w:val="%3."/>
      <w:lvlJc w:val="right"/>
      <w:pPr>
        <w:ind w:left="2160" w:hanging="180"/>
      </w:pPr>
    </w:lvl>
    <w:lvl w:ilvl="3" w:tplc="162A959E">
      <w:start w:val="1"/>
      <w:numFmt w:val="decimal"/>
      <w:lvlText w:val="%4."/>
      <w:lvlJc w:val="left"/>
      <w:pPr>
        <w:ind w:left="2880" w:hanging="360"/>
      </w:pPr>
    </w:lvl>
    <w:lvl w:ilvl="4" w:tplc="7BB8E6D0">
      <w:start w:val="1"/>
      <w:numFmt w:val="lowerLetter"/>
      <w:lvlText w:val="%5."/>
      <w:lvlJc w:val="left"/>
      <w:pPr>
        <w:ind w:left="3600" w:hanging="360"/>
      </w:pPr>
    </w:lvl>
    <w:lvl w:ilvl="5" w:tplc="5D620878">
      <w:start w:val="1"/>
      <w:numFmt w:val="lowerRoman"/>
      <w:lvlText w:val="%6."/>
      <w:lvlJc w:val="right"/>
      <w:pPr>
        <w:ind w:left="4320" w:hanging="180"/>
      </w:pPr>
    </w:lvl>
    <w:lvl w:ilvl="6" w:tplc="3D6A5E3C">
      <w:start w:val="1"/>
      <w:numFmt w:val="decimal"/>
      <w:lvlText w:val="%7."/>
      <w:lvlJc w:val="left"/>
      <w:pPr>
        <w:ind w:left="5040" w:hanging="360"/>
      </w:pPr>
    </w:lvl>
    <w:lvl w:ilvl="7" w:tplc="876A4D32">
      <w:start w:val="1"/>
      <w:numFmt w:val="lowerLetter"/>
      <w:lvlText w:val="%8."/>
      <w:lvlJc w:val="left"/>
      <w:pPr>
        <w:ind w:left="5760" w:hanging="360"/>
      </w:pPr>
    </w:lvl>
    <w:lvl w:ilvl="8" w:tplc="DF660954">
      <w:start w:val="1"/>
      <w:numFmt w:val="lowerRoman"/>
      <w:lvlText w:val="%9."/>
      <w:lvlJc w:val="right"/>
      <w:pPr>
        <w:ind w:left="6480" w:hanging="180"/>
      </w:pPr>
    </w:lvl>
  </w:abstractNum>
  <w:abstractNum w:abstractNumId="27" w15:restartNumberingAfterBreak="0">
    <w:nsid w:val="498544D7"/>
    <w:multiLevelType w:val="hybridMultilevel"/>
    <w:tmpl w:val="871A76F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4A0AA7A5"/>
    <w:multiLevelType w:val="hybridMultilevel"/>
    <w:tmpl w:val="FFFFFFFF"/>
    <w:lvl w:ilvl="0" w:tplc="128038F2">
      <w:start w:val="1"/>
      <w:numFmt w:val="decimal"/>
      <w:lvlText w:val="%1."/>
      <w:lvlJc w:val="left"/>
      <w:pPr>
        <w:ind w:left="720" w:hanging="360"/>
      </w:pPr>
    </w:lvl>
    <w:lvl w:ilvl="1" w:tplc="17EACFAC">
      <w:start w:val="1"/>
      <w:numFmt w:val="lowerLetter"/>
      <w:lvlText w:val="%2."/>
      <w:lvlJc w:val="left"/>
      <w:pPr>
        <w:ind w:left="1440" w:hanging="360"/>
      </w:pPr>
    </w:lvl>
    <w:lvl w:ilvl="2" w:tplc="97BEE194">
      <w:start w:val="1"/>
      <w:numFmt w:val="lowerRoman"/>
      <w:lvlText w:val="%3."/>
      <w:lvlJc w:val="right"/>
      <w:pPr>
        <w:ind w:left="2160" w:hanging="180"/>
      </w:pPr>
    </w:lvl>
    <w:lvl w:ilvl="3" w:tplc="A16EA64A">
      <w:start w:val="1"/>
      <w:numFmt w:val="decimal"/>
      <w:lvlText w:val="%4."/>
      <w:lvlJc w:val="left"/>
      <w:pPr>
        <w:ind w:left="2880" w:hanging="360"/>
      </w:pPr>
    </w:lvl>
    <w:lvl w:ilvl="4" w:tplc="D0D88370">
      <w:start w:val="1"/>
      <w:numFmt w:val="lowerLetter"/>
      <w:lvlText w:val="%5."/>
      <w:lvlJc w:val="left"/>
      <w:pPr>
        <w:ind w:left="3600" w:hanging="360"/>
      </w:pPr>
    </w:lvl>
    <w:lvl w:ilvl="5" w:tplc="FCBC6438">
      <w:start w:val="1"/>
      <w:numFmt w:val="lowerRoman"/>
      <w:lvlText w:val="%6."/>
      <w:lvlJc w:val="right"/>
      <w:pPr>
        <w:ind w:left="4320" w:hanging="180"/>
      </w:pPr>
    </w:lvl>
    <w:lvl w:ilvl="6" w:tplc="4672EB3C">
      <w:start w:val="1"/>
      <w:numFmt w:val="decimal"/>
      <w:lvlText w:val="%7."/>
      <w:lvlJc w:val="left"/>
      <w:pPr>
        <w:ind w:left="5040" w:hanging="360"/>
      </w:pPr>
    </w:lvl>
    <w:lvl w:ilvl="7" w:tplc="E9D2B6FC">
      <w:start w:val="1"/>
      <w:numFmt w:val="lowerLetter"/>
      <w:lvlText w:val="%8."/>
      <w:lvlJc w:val="left"/>
      <w:pPr>
        <w:ind w:left="5760" w:hanging="360"/>
      </w:pPr>
    </w:lvl>
    <w:lvl w:ilvl="8" w:tplc="6070042E">
      <w:start w:val="1"/>
      <w:numFmt w:val="lowerRoman"/>
      <w:lvlText w:val="%9."/>
      <w:lvlJc w:val="right"/>
      <w:pPr>
        <w:ind w:left="6480" w:hanging="180"/>
      </w:pPr>
    </w:lvl>
  </w:abstractNum>
  <w:abstractNum w:abstractNumId="29" w15:restartNumberingAfterBreak="0">
    <w:nsid w:val="4AE20AE1"/>
    <w:multiLevelType w:val="hybridMultilevel"/>
    <w:tmpl w:val="FAFC57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18514AE"/>
    <w:multiLevelType w:val="hybridMultilevel"/>
    <w:tmpl w:val="B5E48D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2722842"/>
    <w:multiLevelType w:val="hybridMultilevel"/>
    <w:tmpl w:val="D2106BB6"/>
    <w:lvl w:ilvl="0" w:tplc="B5FC0B38">
      <w:start w:val="1"/>
      <w:numFmt w:val="decimal"/>
      <w:lvlText w:val="%1."/>
      <w:lvlJc w:val="left"/>
      <w:pPr>
        <w:ind w:left="720" w:hanging="360"/>
      </w:pPr>
    </w:lvl>
    <w:lvl w:ilvl="1" w:tplc="A7C6C4B4">
      <w:start w:val="1"/>
      <w:numFmt w:val="lowerLetter"/>
      <w:lvlText w:val="%2."/>
      <w:lvlJc w:val="left"/>
      <w:pPr>
        <w:ind w:left="1440" w:hanging="360"/>
      </w:pPr>
    </w:lvl>
    <w:lvl w:ilvl="2" w:tplc="E0EA2B58">
      <w:start w:val="1"/>
      <w:numFmt w:val="lowerRoman"/>
      <w:lvlText w:val="%3."/>
      <w:lvlJc w:val="right"/>
      <w:pPr>
        <w:ind w:left="2160" w:hanging="180"/>
      </w:pPr>
    </w:lvl>
    <w:lvl w:ilvl="3" w:tplc="52806BF6">
      <w:start w:val="1"/>
      <w:numFmt w:val="decimal"/>
      <w:lvlText w:val="%4."/>
      <w:lvlJc w:val="left"/>
      <w:pPr>
        <w:ind w:left="2880" w:hanging="360"/>
      </w:pPr>
    </w:lvl>
    <w:lvl w:ilvl="4" w:tplc="36F8362C">
      <w:start w:val="1"/>
      <w:numFmt w:val="lowerLetter"/>
      <w:lvlText w:val="%5."/>
      <w:lvlJc w:val="left"/>
      <w:pPr>
        <w:ind w:left="3600" w:hanging="360"/>
      </w:pPr>
    </w:lvl>
    <w:lvl w:ilvl="5" w:tplc="985216BC">
      <w:start w:val="1"/>
      <w:numFmt w:val="lowerRoman"/>
      <w:lvlText w:val="%6."/>
      <w:lvlJc w:val="right"/>
      <w:pPr>
        <w:ind w:left="4320" w:hanging="180"/>
      </w:pPr>
    </w:lvl>
    <w:lvl w:ilvl="6" w:tplc="7E9A8138">
      <w:start w:val="1"/>
      <w:numFmt w:val="decimal"/>
      <w:lvlText w:val="%7."/>
      <w:lvlJc w:val="left"/>
      <w:pPr>
        <w:ind w:left="5040" w:hanging="360"/>
      </w:pPr>
    </w:lvl>
    <w:lvl w:ilvl="7" w:tplc="A6EEAD40">
      <w:start w:val="1"/>
      <w:numFmt w:val="lowerLetter"/>
      <w:lvlText w:val="%8."/>
      <w:lvlJc w:val="left"/>
      <w:pPr>
        <w:ind w:left="5760" w:hanging="360"/>
      </w:pPr>
    </w:lvl>
    <w:lvl w:ilvl="8" w:tplc="FF9812A4">
      <w:start w:val="1"/>
      <w:numFmt w:val="lowerRoman"/>
      <w:lvlText w:val="%9."/>
      <w:lvlJc w:val="right"/>
      <w:pPr>
        <w:ind w:left="6480" w:hanging="180"/>
      </w:pPr>
    </w:lvl>
  </w:abstractNum>
  <w:abstractNum w:abstractNumId="32" w15:restartNumberingAfterBreak="0">
    <w:nsid w:val="532214CE"/>
    <w:multiLevelType w:val="hybridMultilevel"/>
    <w:tmpl w:val="F12A7916"/>
    <w:lvl w:ilvl="0" w:tplc="5D14480C">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3" w15:restartNumberingAfterBreak="0">
    <w:nsid w:val="573900E1"/>
    <w:multiLevelType w:val="hybridMultilevel"/>
    <w:tmpl w:val="E4005678"/>
    <w:lvl w:ilvl="0" w:tplc="0425000B">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4" w15:restartNumberingAfterBreak="0">
    <w:nsid w:val="63D9939E"/>
    <w:multiLevelType w:val="hybridMultilevel"/>
    <w:tmpl w:val="FFFFFFFF"/>
    <w:lvl w:ilvl="0" w:tplc="CC3EF276">
      <w:start w:val="1"/>
      <w:numFmt w:val="decimal"/>
      <w:lvlText w:val="%1."/>
      <w:lvlJc w:val="left"/>
      <w:pPr>
        <w:ind w:left="720" w:hanging="360"/>
      </w:pPr>
    </w:lvl>
    <w:lvl w:ilvl="1" w:tplc="402EB560">
      <w:start w:val="1"/>
      <w:numFmt w:val="lowerLetter"/>
      <w:lvlText w:val="%2."/>
      <w:lvlJc w:val="left"/>
      <w:pPr>
        <w:ind w:left="1440" w:hanging="360"/>
      </w:pPr>
    </w:lvl>
    <w:lvl w:ilvl="2" w:tplc="A1248D1C">
      <w:start w:val="1"/>
      <w:numFmt w:val="lowerRoman"/>
      <w:lvlText w:val="%3."/>
      <w:lvlJc w:val="right"/>
      <w:pPr>
        <w:ind w:left="2160" w:hanging="180"/>
      </w:pPr>
    </w:lvl>
    <w:lvl w:ilvl="3" w:tplc="DC0A06EA">
      <w:start w:val="1"/>
      <w:numFmt w:val="decimal"/>
      <w:lvlText w:val="%4."/>
      <w:lvlJc w:val="left"/>
      <w:pPr>
        <w:ind w:left="2880" w:hanging="360"/>
      </w:pPr>
    </w:lvl>
    <w:lvl w:ilvl="4" w:tplc="C3BC97AE">
      <w:start w:val="1"/>
      <w:numFmt w:val="lowerLetter"/>
      <w:lvlText w:val="%5."/>
      <w:lvlJc w:val="left"/>
      <w:pPr>
        <w:ind w:left="3600" w:hanging="360"/>
      </w:pPr>
    </w:lvl>
    <w:lvl w:ilvl="5" w:tplc="89F61CBA">
      <w:start w:val="1"/>
      <w:numFmt w:val="lowerRoman"/>
      <w:lvlText w:val="%6."/>
      <w:lvlJc w:val="right"/>
      <w:pPr>
        <w:ind w:left="4320" w:hanging="180"/>
      </w:pPr>
    </w:lvl>
    <w:lvl w:ilvl="6" w:tplc="4D5AF4FA">
      <w:start w:val="1"/>
      <w:numFmt w:val="decimal"/>
      <w:lvlText w:val="%7."/>
      <w:lvlJc w:val="left"/>
      <w:pPr>
        <w:ind w:left="5040" w:hanging="360"/>
      </w:pPr>
    </w:lvl>
    <w:lvl w:ilvl="7" w:tplc="B8C280C4">
      <w:start w:val="1"/>
      <w:numFmt w:val="lowerLetter"/>
      <w:lvlText w:val="%8."/>
      <w:lvlJc w:val="left"/>
      <w:pPr>
        <w:ind w:left="5760" w:hanging="360"/>
      </w:pPr>
    </w:lvl>
    <w:lvl w:ilvl="8" w:tplc="4E80FD7A">
      <w:start w:val="1"/>
      <w:numFmt w:val="lowerRoman"/>
      <w:lvlText w:val="%9."/>
      <w:lvlJc w:val="right"/>
      <w:pPr>
        <w:ind w:left="6480" w:hanging="180"/>
      </w:pPr>
    </w:lvl>
  </w:abstractNum>
  <w:abstractNum w:abstractNumId="35" w15:restartNumberingAfterBreak="0">
    <w:nsid w:val="661042E3"/>
    <w:multiLevelType w:val="hybridMultilevel"/>
    <w:tmpl w:val="C07E27AA"/>
    <w:lvl w:ilvl="0" w:tplc="04250011">
      <w:start w:val="3"/>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6" w15:restartNumberingAfterBreak="0">
    <w:nsid w:val="68C234A4"/>
    <w:multiLevelType w:val="hybridMultilevel"/>
    <w:tmpl w:val="FAFC57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94558B2"/>
    <w:multiLevelType w:val="hybridMultilevel"/>
    <w:tmpl w:val="A426B5C4"/>
    <w:lvl w:ilvl="0" w:tplc="4B72D3CE">
      <w:start w:val="1"/>
      <w:numFmt w:val="decimal"/>
      <w:lvlText w:val="%1."/>
      <w:lvlJc w:val="left"/>
      <w:pPr>
        <w:ind w:left="360" w:hanging="360"/>
      </w:pPr>
      <w:rPr>
        <w:b/>
        <w:bCs/>
      </w:rPr>
    </w:lvl>
    <w:lvl w:ilvl="1" w:tplc="04250019">
      <w:start w:val="1"/>
      <w:numFmt w:val="lowerLetter"/>
      <w:lvlText w:val="%2."/>
      <w:lvlJc w:val="left"/>
      <w:pPr>
        <w:ind w:left="1080" w:hanging="360"/>
      </w:pPr>
    </w:lvl>
    <w:lvl w:ilvl="2" w:tplc="0425001B">
      <w:start w:val="1"/>
      <w:numFmt w:val="lowerRoman"/>
      <w:lvlText w:val="%3."/>
      <w:lvlJc w:val="right"/>
      <w:pPr>
        <w:ind w:left="1800" w:hanging="180"/>
      </w:pPr>
    </w:lvl>
    <w:lvl w:ilvl="3" w:tplc="0425000F">
      <w:start w:val="1"/>
      <w:numFmt w:val="decimal"/>
      <w:lvlText w:val="%4."/>
      <w:lvlJc w:val="left"/>
      <w:pPr>
        <w:ind w:left="2520" w:hanging="360"/>
      </w:pPr>
    </w:lvl>
    <w:lvl w:ilvl="4" w:tplc="04250019">
      <w:start w:val="1"/>
      <w:numFmt w:val="lowerLetter"/>
      <w:lvlText w:val="%5."/>
      <w:lvlJc w:val="left"/>
      <w:pPr>
        <w:ind w:left="3240" w:hanging="360"/>
      </w:pPr>
    </w:lvl>
    <w:lvl w:ilvl="5" w:tplc="0425001B">
      <w:start w:val="1"/>
      <w:numFmt w:val="lowerRoman"/>
      <w:lvlText w:val="%6."/>
      <w:lvlJc w:val="right"/>
      <w:pPr>
        <w:ind w:left="3960" w:hanging="180"/>
      </w:pPr>
    </w:lvl>
    <w:lvl w:ilvl="6" w:tplc="0425000F">
      <w:start w:val="1"/>
      <w:numFmt w:val="decimal"/>
      <w:lvlText w:val="%7."/>
      <w:lvlJc w:val="left"/>
      <w:pPr>
        <w:ind w:left="4680" w:hanging="360"/>
      </w:pPr>
    </w:lvl>
    <w:lvl w:ilvl="7" w:tplc="04250019">
      <w:start w:val="1"/>
      <w:numFmt w:val="lowerLetter"/>
      <w:lvlText w:val="%8."/>
      <w:lvlJc w:val="left"/>
      <w:pPr>
        <w:ind w:left="5400" w:hanging="360"/>
      </w:pPr>
    </w:lvl>
    <w:lvl w:ilvl="8" w:tplc="0425001B">
      <w:start w:val="1"/>
      <w:numFmt w:val="lowerRoman"/>
      <w:lvlText w:val="%9."/>
      <w:lvlJc w:val="right"/>
      <w:pPr>
        <w:ind w:left="6120" w:hanging="180"/>
      </w:pPr>
    </w:lvl>
  </w:abstractNum>
  <w:abstractNum w:abstractNumId="38" w15:restartNumberingAfterBreak="0">
    <w:nsid w:val="6EB89777"/>
    <w:multiLevelType w:val="hybridMultilevel"/>
    <w:tmpl w:val="FFFFFFFF"/>
    <w:lvl w:ilvl="0" w:tplc="F56CF694">
      <w:start w:val="1"/>
      <w:numFmt w:val="decimal"/>
      <w:lvlText w:val="%1."/>
      <w:lvlJc w:val="left"/>
      <w:pPr>
        <w:ind w:left="720" w:hanging="360"/>
      </w:pPr>
    </w:lvl>
    <w:lvl w:ilvl="1" w:tplc="14DA50FC">
      <w:start w:val="1"/>
      <w:numFmt w:val="lowerLetter"/>
      <w:lvlText w:val="%2."/>
      <w:lvlJc w:val="left"/>
      <w:pPr>
        <w:ind w:left="1440" w:hanging="360"/>
      </w:pPr>
    </w:lvl>
    <w:lvl w:ilvl="2" w:tplc="5EA8AA7A">
      <w:start w:val="1"/>
      <w:numFmt w:val="lowerRoman"/>
      <w:lvlText w:val="%3."/>
      <w:lvlJc w:val="right"/>
      <w:pPr>
        <w:ind w:left="2160" w:hanging="180"/>
      </w:pPr>
    </w:lvl>
    <w:lvl w:ilvl="3" w:tplc="AE54433E">
      <w:start w:val="1"/>
      <w:numFmt w:val="decimal"/>
      <w:lvlText w:val="%4."/>
      <w:lvlJc w:val="left"/>
      <w:pPr>
        <w:ind w:left="2880" w:hanging="360"/>
      </w:pPr>
    </w:lvl>
    <w:lvl w:ilvl="4" w:tplc="0FC69B56">
      <w:start w:val="1"/>
      <w:numFmt w:val="lowerLetter"/>
      <w:lvlText w:val="%5."/>
      <w:lvlJc w:val="left"/>
      <w:pPr>
        <w:ind w:left="3600" w:hanging="360"/>
      </w:pPr>
    </w:lvl>
    <w:lvl w:ilvl="5" w:tplc="AF865322">
      <w:start w:val="1"/>
      <w:numFmt w:val="lowerRoman"/>
      <w:lvlText w:val="%6."/>
      <w:lvlJc w:val="right"/>
      <w:pPr>
        <w:ind w:left="4320" w:hanging="180"/>
      </w:pPr>
    </w:lvl>
    <w:lvl w:ilvl="6" w:tplc="B32C4BE6">
      <w:start w:val="1"/>
      <w:numFmt w:val="decimal"/>
      <w:lvlText w:val="%7."/>
      <w:lvlJc w:val="left"/>
      <w:pPr>
        <w:ind w:left="5040" w:hanging="360"/>
      </w:pPr>
    </w:lvl>
    <w:lvl w:ilvl="7" w:tplc="22848EDC">
      <w:start w:val="1"/>
      <w:numFmt w:val="lowerLetter"/>
      <w:lvlText w:val="%8."/>
      <w:lvlJc w:val="left"/>
      <w:pPr>
        <w:ind w:left="5760" w:hanging="360"/>
      </w:pPr>
    </w:lvl>
    <w:lvl w:ilvl="8" w:tplc="236664F6">
      <w:start w:val="1"/>
      <w:numFmt w:val="lowerRoman"/>
      <w:lvlText w:val="%9."/>
      <w:lvlJc w:val="right"/>
      <w:pPr>
        <w:ind w:left="6480" w:hanging="180"/>
      </w:pPr>
    </w:lvl>
  </w:abstractNum>
  <w:abstractNum w:abstractNumId="39" w15:restartNumberingAfterBreak="0">
    <w:nsid w:val="717E4560"/>
    <w:multiLevelType w:val="hybridMultilevel"/>
    <w:tmpl w:val="048E3B54"/>
    <w:lvl w:ilvl="0" w:tplc="275EA4A0">
      <w:start w:val="1"/>
      <w:numFmt w:val="decimal"/>
      <w:lvlText w:val="%1)"/>
      <w:lvlJc w:val="left"/>
      <w:pPr>
        <w:ind w:left="780" w:hanging="360"/>
      </w:pPr>
    </w:lvl>
    <w:lvl w:ilvl="1" w:tplc="04250019">
      <w:start w:val="1"/>
      <w:numFmt w:val="lowerLetter"/>
      <w:lvlText w:val="%2."/>
      <w:lvlJc w:val="left"/>
      <w:pPr>
        <w:ind w:left="1500" w:hanging="360"/>
      </w:pPr>
    </w:lvl>
    <w:lvl w:ilvl="2" w:tplc="0425001B">
      <w:start w:val="1"/>
      <w:numFmt w:val="lowerRoman"/>
      <w:lvlText w:val="%3."/>
      <w:lvlJc w:val="right"/>
      <w:pPr>
        <w:ind w:left="2220" w:hanging="180"/>
      </w:pPr>
    </w:lvl>
    <w:lvl w:ilvl="3" w:tplc="0425000F">
      <w:start w:val="1"/>
      <w:numFmt w:val="decimal"/>
      <w:lvlText w:val="%4."/>
      <w:lvlJc w:val="left"/>
      <w:pPr>
        <w:ind w:left="2940" w:hanging="360"/>
      </w:pPr>
    </w:lvl>
    <w:lvl w:ilvl="4" w:tplc="04250019">
      <w:start w:val="1"/>
      <w:numFmt w:val="lowerLetter"/>
      <w:lvlText w:val="%5."/>
      <w:lvlJc w:val="left"/>
      <w:pPr>
        <w:ind w:left="3660" w:hanging="360"/>
      </w:pPr>
    </w:lvl>
    <w:lvl w:ilvl="5" w:tplc="0425001B">
      <w:start w:val="1"/>
      <w:numFmt w:val="lowerRoman"/>
      <w:lvlText w:val="%6."/>
      <w:lvlJc w:val="right"/>
      <w:pPr>
        <w:ind w:left="4380" w:hanging="180"/>
      </w:pPr>
    </w:lvl>
    <w:lvl w:ilvl="6" w:tplc="0425000F">
      <w:start w:val="1"/>
      <w:numFmt w:val="decimal"/>
      <w:lvlText w:val="%7."/>
      <w:lvlJc w:val="left"/>
      <w:pPr>
        <w:ind w:left="5100" w:hanging="360"/>
      </w:pPr>
    </w:lvl>
    <w:lvl w:ilvl="7" w:tplc="04250019">
      <w:start w:val="1"/>
      <w:numFmt w:val="lowerLetter"/>
      <w:lvlText w:val="%8."/>
      <w:lvlJc w:val="left"/>
      <w:pPr>
        <w:ind w:left="5820" w:hanging="360"/>
      </w:pPr>
    </w:lvl>
    <w:lvl w:ilvl="8" w:tplc="0425001B">
      <w:start w:val="1"/>
      <w:numFmt w:val="lowerRoman"/>
      <w:lvlText w:val="%9."/>
      <w:lvlJc w:val="right"/>
      <w:pPr>
        <w:ind w:left="6540" w:hanging="180"/>
      </w:pPr>
    </w:lvl>
  </w:abstractNum>
  <w:abstractNum w:abstractNumId="40" w15:restartNumberingAfterBreak="0">
    <w:nsid w:val="776F3E40"/>
    <w:multiLevelType w:val="hybridMultilevel"/>
    <w:tmpl w:val="7D4C60E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1" w15:restartNumberingAfterBreak="0">
    <w:nsid w:val="7B7620D6"/>
    <w:multiLevelType w:val="hybridMultilevel"/>
    <w:tmpl w:val="F970DE12"/>
    <w:lvl w:ilvl="0" w:tplc="DA3CBA18">
      <w:start w:val="1"/>
      <w:numFmt w:val="decimal"/>
      <w:lvlText w:val="%1."/>
      <w:lvlJc w:val="left"/>
      <w:pPr>
        <w:ind w:left="72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D3002948">
      <w:start w:val="1"/>
      <w:numFmt w:val="lowerLetter"/>
      <w:lvlText w:val="%2"/>
      <w:lvlJc w:val="left"/>
      <w:pPr>
        <w:ind w:left="14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30408022">
      <w:start w:val="1"/>
      <w:numFmt w:val="lowerRoman"/>
      <w:lvlText w:val="%3"/>
      <w:lvlJc w:val="left"/>
      <w:pPr>
        <w:ind w:left="21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F738DCAC">
      <w:start w:val="1"/>
      <w:numFmt w:val="decimal"/>
      <w:lvlText w:val="%4"/>
      <w:lvlJc w:val="left"/>
      <w:pPr>
        <w:ind w:left="28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4E685732">
      <w:start w:val="1"/>
      <w:numFmt w:val="lowerLetter"/>
      <w:lvlText w:val="%5"/>
      <w:lvlJc w:val="left"/>
      <w:pPr>
        <w:ind w:left="36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9D46EF9E">
      <w:start w:val="1"/>
      <w:numFmt w:val="lowerRoman"/>
      <w:lvlText w:val="%6"/>
      <w:lvlJc w:val="left"/>
      <w:pPr>
        <w:ind w:left="43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052A6A20">
      <w:start w:val="1"/>
      <w:numFmt w:val="decimal"/>
      <w:lvlText w:val="%7"/>
      <w:lvlJc w:val="left"/>
      <w:pPr>
        <w:ind w:left="50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EF9CC674">
      <w:start w:val="1"/>
      <w:numFmt w:val="lowerLetter"/>
      <w:lvlText w:val="%8"/>
      <w:lvlJc w:val="left"/>
      <w:pPr>
        <w:ind w:left="57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F746DEBC">
      <w:start w:val="1"/>
      <w:numFmt w:val="lowerRoman"/>
      <w:lvlText w:val="%9"/>
      <w:lvlJc w:val="left"/>
      <w:pPr>
        <w:ind w:left="64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7D65ED97"/>
    <w:multiLevelType w:val="hybridMultilevel"/>
    <w:tmpl w:val="FFFFFFFF"/>
    <w:lvl w:ilvl="0" w:tplc="796EFDAA">
      <w:start w:val="1"/>
      <w:numFmt w:val="decimal"/>
      <w:lvlText w:val="%1."/>
      <w:lvlJc w:val="left"/>
      <w:pPr>
        <w:ind w:left="720" w:hanging="360"/>
      </w:pPr>
    </w:lvl>
    <w:lvl w:ilvl="1" w:tplc="0D966FA6">
      <w:start w:val="1"/>
      <w:numFmt w:val="lowerLetter"/>
      <w:lvlText w:val="%2."/>
      <w:lvlJc w:val="left"/>
      <w:pPr>
        <w:ind w:left="1440" w:hanging="360"/>
      </w:pPr>
    </w:lvl>
    <w:lvl w:ilvl="2" w:tplc="A35EDC6E">
      <w:start w:val="1"/>
      <w:numFmt w:val="lowerRoman"/>
      <w:lvlText w:val="%3."/>
      <w:lvlJc w:val="right"/>
      <w:pPr>
        <w:ind w:left="2160" w:hanging="180"/>
      </w:pPr>
    </w:lvl>
    <w:lvl w:ilvl="3" w:tplc="16B0DA0E">
      <w:start w:val="1"/>
      <w:numFmt w:val="decimal"/>
      <w:lvlText w:val="%4."/>
      <w:lvlJc w:val="left"/>
      <w:pPr>
        <w:ind w:left="2880" w:hanging="360"/>
      </w:pPr>
    </w:lvl>
    <w:lvl w:ilvl="4" w:tplc="F7B6B028">
      <w:start w:val="1"/>
      <w:numFmt w:val="lowerLetter"/>
      <w:lvlText w:val="%5."/>
      <w:lvlJc w:val="left"/>
      <w:pPr>
        <w:ind w:left="3600" w:hanging="360"/>
      </w:pPr>
    </w:lvl>
    <w:lvl w:ilvl="5" w:tplc="93524426">
      <w:start w:val="1"/>
      <w:numFmt w:val="lowerRoman"/>
      <w:lvlText w:val="%6."/>
      <w:lvlJc w:val="right"/>
      <w:pPr>
        <w:ind w:left="4320" w:hanging="180"/>
      </w:pPr>
    </w:lvl>
    <w:lvl w:ilvl="6" w:tplc="CAF4736A">
      <w:start w:val="1"/>
      <w:numFmt w:val="decimal"/>
      <w:lvlText w:val="%7."/>
      <w:lvlJc w:val="left"/>
      <w:pPr>
        <w:ind w:left="5040" w:hanging="360"/>
      </w:pPr>
    </w:lvl>
    <w:lvl w:ilvl="7" w:tplc="185269AA">
      <w:start w:val="1"/>
      <w:numFmt w:val="lowerLetter"/>
      <w:lvlText w:val="%8."/>
      <w:lvlJc w:val="left"/>
      <w:pPr>
        <w:ind w:left="5760" w:hanging="360"/>
      </w:pPr>
    </w:lvl>
    <w:lvl w:ilvl="8" w:tplc="210C35C2">
      <w:start w:val="1"/>
      <w:numFmt w:val="lowerRoman"/>
      <w:lvlText w:val="%9."/>
      <w:lvlJc w:val="right"/>
      <w:pPr>
        <w:ind w:left="6480" w:hanging="180"/>
      </w:pPr>
    </w:lvl>
  </w:abstractNum>
  <w:abstractNum w:abstractNumId="43" w15:restartNumberingAfterBreak="0">
    <w:nsid w:val="7E14B81A"/>
    <w:multiLevelType w:val="hybridMultilevel"/>
    <w:tmpl w:val="FFFFFFFF"/>
    <w:lvl w:ilvl="0" w:tplc="63345E4E">
      <w:start w:val="1"/>
      <w:numFmt w:val="decimal"/>
      <w:lvlText w:val="%1."/>
      <w:lvlJc w:val="left"/>
      <w:pPr>
        <w:ind w:left="720" w:hanging="360"/>
      </w:pPr>
    </w:lvl>
    <w:lvl w:ilvl="1" w:tplc="4792309E">
      <w:start w:val="1"/>
      <w:numFmt w:val="lowerLetter"/>
      <w:lvlText w:val="%2."/>
      <w:lvlJc w:val="left"/>
      <w:pPr>
        <w:ind w:left="1440" w:hanging="360"/>
      </w:pPr>
    </w:lvl>
    <w:lvl w:ilvl="2" w:tplc="69AA0424">
      <w:start w:val="1"/>
      <w:numFmt w:val="lowerRoman"/>
      <w:lvlText w:val="%3."/>
      <w:lvlJc w:val="right"/>
      <w:pPr>
        <w:ind w:left="2160" w:hanging="180"/>
      </w:pPr>
    </w:lvl>
    <w:lvl w:ilvl="3" w:tplc="1ABAAE5E">
      <w:start w:val="1"/>
      <w:numFmt w:val="decimal"/>
      <w:lvlText w:val="%4."/>
      <w:lvlJc w:val="left"/>
      <w:pPr>
        <w:ind w:left="2880" w:hanging="360"/>
      </w:pPr>
    </w:lvl>
    <w:lvl w:ilvl="4" w:tplc="B994F716">
      <w:start w:val="1"/>
      <w:numFmt w:val="lowerLetter"/>
      <w:lvlText w:val="%5."/>
      <w:lvlJc w:val="left"/>
      <w:pPr>
        <w:ind w:left="3600" w:hanging="360"/>
      </w:pPr>
    </w:lvl>
    <w:lvl w:ilvl="5" w:tplc="A626957E">
      <w:start w:val="1"/>
      <w:numFmt w:val="lowerRoman"/>
      <w:lvlText w:val="%6."/>
      <w:lvlJc w:val="right"/>
      <w:pPr>
        <w:ind w:left="4320" w:hanging="180"/>
      </w:pPr>
    </w:lvl>
    <w:lvl w:ilvl="6" w:tplc="8F7E6026">
      <w:start w:val="1"/>
      <w:numFmt w:val="decimal"/>
      <w:lvlText w:val="%7."/>
      <w:lvlJc w:val="left"/>
      <w:pPr>
        <w:ind w:left="5040" w:hanging="360"/>
      </w:pPr>
    </w:lvl>
    <w:lvl w:ilvl="7" w:tplc="24B0F992">
      <w:start w:val="1"/>
      <w:numFmt w:val="lowerLetter"/>
      <w:lvlText w:val="%8."/>
      <w:lvlJc w:val="left"/>
      <w:pPr>
        <w:ind w:left="5760" w:hanging="360"/>
      </w:pPr>
    </w:lvl>
    <w:lvl w:ilvl="8" w:tplc="EE34D8C2">
      <w:start w:val="1"/>
      <w:numFmt w:val="lowerRoman"/>
      <w:lvlText w:val="%9."/>
      <w:lvlJc w:val="right"/>
      <w:pPr>
        <w:ind w:left="6480" w:hanging="180"/>
      </w:pPr>
    </w:lvl>
  </w:abstractNum>
  <w:num w:numId="1" w16cid:durableId="418527027">
    <w:abstractNumId w:val="6"/>
  </w:num>
  <w:num w:numId="2" w16cid:durableId="1602101981">
    <w:abstractNumId w:val="26"/>
  </w:num>
  <w:num w:numId="3" w16cid:durableId="1570112490">
    <w:abstractNumId w:val="23"/>
  </w:num>
  <w:num w:numId="4" w16cid:durableId="1529953241">
    <w:abstractNumId w:val="31"/>
  </w:num>
  <w:num w:numId="5" w16cid:durableId="139006122">
    <w:abstractNumId w:val="28"/>
  </w:num>
  <w:num w:numId="6" w16cid:durableId="618728203">
    <w:abstractNumId w:val="11"/>
  </w:num>
  <w:num w:numId="7" w16cid:durableId="845097729">
    <w:abstractNumId w:val="42"/>
  </w:num>
  <w:num w:numId="8" w16cid:durableId="421607901">
    <w:abstractNumId w:val="43"/>
  </w:num>
  <w:num w:numId="9" w16cid:durableId="754470620">
    <w:abstractNumId w:val="2"/>
  </w:num>
  <w:num w:numId="10" w16cid:durableId="2102143973">
    <w:abstractNumId w:val="3"/>
  </w:num>
  <w:num w:numId="11" w16cid:durableId="124785173">
    <w:abstractNumId w:val="4"/>
  </w:num>
  <w:num w:numId="12" w16cid:durableId="1477410074">
    <w:abstractNumId w:val="34"/>
  </w:num>
  <w:num w:numId="13" w16cid:durableId="1161314480">
    <w:abstractNumId w:val="24"/>
  </w:num>
  <w:num w:numId="14" w16cid:durableId="2004509232">
    <w:abstractNumId w:val="38"/>
  </w:num>
  <w:num w:numId="15" w16cid:durableId="1691377445">
    <w:abstractNumId w:val="18"/>
  </w:num>
  <w:num w:numId="16" w16cid:durableId="782503003">
    <w:abstractNumId w:val="41"/>
  </w:num>
  <w:num w:numId="17" w16cid:durableId="909018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3774055">
    <w:abstractNumId w:val="40"/>
  </w:num>
  <w:num w:numId="19" w16cid:durableId="471141607">
    <w:abstractNumId w:val="1"/>
  </w:num>
  <w:num w:numId="20" w16cid:durableId="4776925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2262135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0824733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1705737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24363624">
    <w:abstractNumId w:val="5"/>
  </w:num>
  <w:num w:numId="25" w16cid:durableId="1406683201">
    <w:abstractNumId w:val="32"/>
  </w:num>
  <w:num w:numId="26" w16cid:durableId="62312459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57705090">
    <w:abstractNumId w:val="35"/>
  </w:num>
  <w:num w:numId="28" w16cid:durableId="1579944167">
    <w:abstractNumId w:val="7"/>
  </w:num>
  <w:num w:numId="29" w16cid:durableId="116038560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19619177">
    <w:abstractNumId w:val="16"/>
  </w:num>
  <w:num w:numId="31" w16cid:durableId="1975988013">
    <w:abstractNumId w:val="9"/>
  </w:num>
  <w:num w:numId="32" w16cid:durableId="651715333">
    <w:abstractNumId w:val="12"/>
  </w:num>
  <w:num w:numId="33" w16cid:durableId="785084489">
    <w:abstractNumId w:val="14"/>
  </w:num>
  <w:num w:numId="34" w16cid:durableId="1488742104">
    <w:abstractNumId w:val="0"/>
  </w:num>
  <w:num w:numId="35" w16cid:durableId="2113865361">
    <w:abstractNumId w:val="29"/>
  </w:num>
  <w:num w:numId="36" w16cid:durableId="1161893240">
    <w:abstractNumId w:val="36"/>
  </w:num>
  <w:num w:numId="37" w16cid:durableId="2045210356">
    <w:abstractNumId w:val="33"/>
  </w:num>
  <w:num w:numId="38" w16cid:durableId="255597680">
    <w:abstractNumId w:val="19"/>
  </w:num>
  <w:num w:numId="39" w16cid:durableId="1584072322">
    <w:abstractNumId w:val="13"/>
  </w:num>
  <w:num w:numId="40" w16cid:durableId="1072123559">
    <w:abstractNumId w:val="10"/>
  </w:num>
  <w:num w:numId="41" w16cid:durableId="2032024882">
    <w:abstractNumId w:val="30"/>
  </w:num>
  <w:num w:numId="42" w16cid:durableId="1413237355">
    <w:abstractNumId w:val="8"/>
  </w:num>
  <w:num w:numId="43" w16cid:durableId="2002342678">
    <w:abstractNumId w:val="15"/>
  </w:num>
  <w:num w:numId="44" w16cid:durableId="1950433152">
    <w:abstractNumId w:val="27"/>
  </w:num>
  <w:num w:numId="45" w16cid:durableId="17405129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D11"/>
    <w:rsid w:val="000003C1"/>
    <w:rsid w:val="0000189B"/>
    <w:rsid w:val="00001FB5"/>
    <w:rsid w:val="000038B4"/>
    <w:rsid w:val="00005605"/>
    <w:rsid w:val="00006A19"/>
    <w:rsid w:val="00007182"/>
    <w:rsid w:val="0000763B"/>
    <w:rsid w:val="00010293"/>
    <w:rsid w:val="0001170C"/>
    <w:rsid w:val="00011E36"/>
    <w:rsid w:val="000129A3"/>
    <w:rsid w:val="00012FCD"/>
    <w:rsid w:val="00012FD7"/>
    <w:rsid w:val="00013911"/>
    <w:rsid w:val="00015C5B"/>
    <w:rsid w:val="000163DD"/>
    <w:rsid w:val="000175AA"/>
    <w:rsid w:val="000201A3"/>
    <w:rsid w:val="00020A67"/>
    <w:rsid w:val="00020AE1"/>
    <w:rsid w:val="00021865"/>
    <w:rsid w:val="00023227"/>
    <w:rsid w:val="000242FD"/>
    <w:rsid w:val="00024A5A"/>
    <w:rsid w:val="00024B5E"/>
    <w:rsid w:val="00024DF5"/>
    <w:rsid w:val="00024E2D"/>
    <w:rsid w:val="00025C1D"/>
    <w:rsid w:val="00025EE1"/>
    <w:rsid w:val="00025F7F"/>
    <w:rsid w:val="000263C5"/>
    <w:rsid w:val="00026D08"/>
    <w:rsid w:val="000307BD"/>
    <w:rsid w:val="000307CA"/>
    <w:rsid w:val="000308FF"/>
    <w:rsid w:val="00031A29"/>
    <w:rsid w:val="0003285A"/>
    <w:rsid w:val="000340FE"/>
    <w:rsid w:val="0003453F"/>
    <w:rsid w:val="00034F19"/>
    <w:rsid w:val="00035EF7"/>
    <w:rsid w:val="00035F44"/>
    <w:rsid w:val="0003609C"/>
    <w:rsid w:val="00036E12"/>
    <w:rsid w:val="00036ED9"/>
    <w:rsid w:val="00037C80"/>
    <w:rsid w:val="000409C1"/>
    <w:rsid w:val="00040F2B"/>
    <w:rsid w:val="0004129A"/>
    <w:rsid w:val="00042207"/>
    <w:rsid w:val="00042CB2"/>
    <w:rsid w:val="0004348C"/>
    <w:rsid w:val="00043688"/>
    <w:rsid w:val="000439B3"/>
    <w:rsid w:val="00043C2F"/>
    <w:rsid w:val="0004465C"/>
    <w:rsid w:val="00045830"/>
    <w:rsid w:val="0004643B"/>
    <w:rsid w:val="00046E72"/>
    <w:rsid w:val="00047A29"/>
    <w:rsid w:val="0005008C"/>
    <w:rsid w:val="000506EA"/>
    <w:rsid w:val="00050CFB"/>
    <w:rsid w:val="00050E5A"/>
    <w:rsid w:val="00050F9A"/>
    <w:rsid w:val="000511A1"/>
    <w:rsid w:val="00052C7C"/>
    <w:rsid w:val="00053747"/>
    <w:rsid w:val="00054666"/>
    <w:rsid w:val="00055EC3"/>
    <w:rsid w:val="00057407"/>
    <w:rsid w:val="0006105B"/>
    <w:rsid w:val="000620C1"/>
    <w:rsid w:val="00062A3D"/>
    <w:rsid w:val="000645E7"/>
    <w:rsid w:val="0006480C"/>
    <w:rsid w:val="0006592A"/>
    <w:rsid w:val="000665DB"/>
    <w:rsid w:val="00066730"/>
    <w:rsid w:val="00067142"/>
    <w:rsid w:val="00070075"/>
    <w:rsid w:val="00071442"/>
    <w:rsid w:val="00072ADE"/>
    <w:rsid w:val="00072F41"/>
    <w:rsid w:val="00073BE8"/>
    <w:rsid w:val="000751B3"/>
    <w:rsid w:val="00076335"/>
    <w:rsid w:val="0007670A"/>
    <w:rsid w:val="00076B75"/>
    <w:rsid w:val="00077045"/>
    <w:rsid w:val="000772BD"/>
    <w:rsid w:val="00077D4B"/>
    <w:rsid w:val="00082142"/>
    <w:rsid w:val="0008417E"/>
    <w:rsid w:val="00085F98"/>
    <w:rsid w:val="000868A6"/>
    <w:rsid w:val="00086A3C"/>
    <w:rsid w:val="00086FCF"/>
    <w:rsid w:val="00087416"/>
    <w:rsid w:val="000877BF"/>
    <w:rsid w:val="00090EF6"/>
    <w:rsid w:val="000927EC"/>
    <w:rsid w:val="00092BE6"/>
    <w:rsid w:val="00092DC8"/>
    <w:rsid w:val="000954CA"/>
    <w:rsid w:val="000956AA"/>
    <w:rsid w:val="00096BAF"/>
    <w:rsid w:val="000A0F70"/>
    <w:rsid w:val="000A12C7"/>
    <w:rsid w:val="000A3A3D"/>
    <w:rsid w:val="000A465B"/>
    <w:rsid w:val="000A50D0"/>
    <w:rsid w:val="000A5631"/>
    <w:rsid w:val="000A5CB4"/>
    <w:rsid w:val="000A5DE7"/>
    <w:rsid w:val="000A63A2"/>
    <w:rsid w:val="000A6849"/>
    <w:rsid w:val="000A6879"/>
    <w:rsid w:val="000A6B8F"/>
    <w:rsid w:val="000A6D37"/>
    <w:rsid w:val="000A6D4B"/>
    <w:rsid w:val="000A6E0E"/>
    <w:rsid w:val="000A6FF8"/>
    <w:rsid w:val="000A7BA1"/>
    <w:rsid w:val="000A7C19"/>
    <w:rsid w:val="000B006F"/>
    <w:rsid w:val="000B0DEB"/>
    <w:rsid w:val="000B1946"/>
    <w:rsid w:val="000B1A1B"/>
    <w:rsid w:val="000B1ADE"/>
    <w:rsid w:val="000B1C96"/>
    <w:rsid w:val="000B300B"/>
    <w:rsid w:val="000B31A1"/>
    <w:rsid w:val="000B368F"/>
    <w:rsid w:val="000B3A4B"/>
    <w:rsid w:val="000B4591"/>
    <w:rsid w:val="000B649F"/>
    <w:rsid w:val="000B75DE"/>
    <w:rsid w:val="000B796D"/>
    <w:rsid w:val="000C0BB0"/>
    <w:rsid w:val="000C3777"/>
    <w:rsid w:val="000C39C0"/>
    <w:rsid w:val="000C438B"/>
    <w:rsid w:val="000C5791"/>
    <w:rsid w:val="000C7147"/>
    <w:rsid w:val="000C777F"/>
    <w:rsid w:val="000C7974"/>
    <w:rsid w:val="000C7F3C"/>
    <w:rsid w:val="000D1093"/>
    <w:rsid w:val="000D2F26"/>
    <w:rsid w:val="000D2F67"/>
    <w:rsid w:val="000D37AA"/>
    <w:rsid w:val="000D3ACD"/>
    <w:rsid w:val="000D3C52"/>
    <w:rsid w:val="000D4D96"/>
    <w:rsid w:val="000D5A31"/>
    <w:rsid w:val="000D67C1"/>
    <w:rsid w:val="000D6AE5"/>
    <w:rsid w:val="000D6F89"/>
    <w:rsid w:val="000D7FC7"/>
    <w:rsid w:val="000E053E"/>
    <w:rsid w:val="000E0916"/>
    <w:rsid w:val="000E11C7"/>
    <w:rsid w:val="000E14DB"/>
    <w:rsid w:val="000E2BA8"/>
    <w:rsid w:val="000E2EF1"/>
    <w:rsid w:val="000E3F44"/>
    <w:rsid w:val="000E44EA"/>
    <w:rsid w:val="000E4627"/>
    <w:rsid w:val="000E4DE4"/>
    <w:rsid w:val="000E4F63"/>
    <w:rsid w:val="000E686D"/>
    <w:rsid w:val="000E68DF"/>
    <w:rsid w:val="000F0848"/>
    <w:rsid w:val="000F0C7A"/>
    <w:rsid w:val="000F1A2B"/>
    <w:rsid w:val="000F2715"/>
    <w:rsid w:val="000F31A7"/>
    <w:rsid w:val="000F3616"/>
    <w:rsid w:val="000F57B5"/>
    <w:rsid w:val="000F588F"/>
    <w:rsid w:val="000F5CA3"/>
    <w:rsid w:val="000F73EC"/>
    <w:rsid w:val="0010046D"/>
    <w:rsid w:val="001013F9"/>
    <w:rsid w:val="0010356A"/>
    <w:rsid w:val="00103943"/>
    <w:rsid w:val="00103F48"/>
    <w:rsid w:val="001041B2"/>
    <w:rsid w:val="001046DB"/>
    <w:rsid w:val="00105585"/>
    <w:rsid w:val="0010715B"/>
    <w:rsid w:val="001077F3"/>
    <w:rsid w:val="001100FD"/>
    <w:rsid w:val="001101AB"/>
    <w:rsid w:val="00110546"/>
    <w:rsid w:val="00111381"/>
    <w:rsid w:val="00111A0B"/>
    <w:rsid w:val="00111D72"/>
    <w:rsid w:val="0011253F"/>
    <w:rsid w:val="001146A3"/>
    <w:rsid w:val="00116538"/>
    <w:rsid w:val="0011673F"/>
    <w:rsid w:val="0011731A"/>
    <w:rsid w:val="001175E5"/>
    <w:rsid w:val="001176CF"/>
    <w:rsid w:val="001178D8"/>
    <w:rsid w:val="00117A10"/>
    <w:rsid w:val="00121546"/>
    <w:rsid w:val="00122CEC"/>
    <w:rsid w:val="0012434D"/>
    <w:rsid w:val="001249A6"/>
    <w:rsid w:val="001250E4"/>
    <w:rsid w:val="001263EE"/>
    <w:rsid w:val="001309D6"/>
    <w:rsid w:val="00132ADA"/>
    <w:rsid w:val="0013325C"/>
    <w:rsid w:val="00133D31"/>
    <w:rsid w:val="00134E2B"/>
    <w:rsid w:val="001358D9"/>
    <w:rsid w:val="001366CD"/>
    <w:rsid w:val="00136F18"/>
    <w:rsid w:val="00137153"/>
    <w:rsid w:val="001374E4"/>
    <w:rsid w:val="001406BD"/>
    <w:rsid w:val="00140E3B"/>
    <w:rsid w:val="00142033"/>
    <w:rsid w:val="0014279B"/>
    <w:rsid w:val="0014398A"/>
    <w:rsid w:val="00145BB1"/>
    <w:rsid w:val="00150080"/>
    <w:rsid w:val="001500F7"/>
    <w:rsid w:val="001522D9"/>
    <w:rsid w:val="00152438"/>
    <w:rsid w:val="001526EF"/>
    <w:rsid w:val="00152E7A"/>
    <w:rsid w:val="001530F1"/>
    <w:rsid w:val="001537AE"/>
    <w:rsid w:val="00153A13"/>
    <w:rsid w:val="001543C9"/>
    <w:rsid w:val="0015576D"/>
    <w:rsid w:val="00156C6F"/>
    <w:rsid w:val="00157FCA"/>
    <w:rsid w:val="00160336"/>
    <w:rsid w:val="0016072E"/>
    <w:rsid w:val="00160EEA"/>
    <w:rsid w:val="001612CA"/>
    <w:rsid w:val="00161D3F"/>
    <w:rsid w:val="001623A4"/>
    <w:rsid w:val="00162CAE"/>
    <w:rsid w:val="00162CCF"/>
    <w:rsid w:val="00163619"/>
    <w:rsid w:val="001636F3"/>
    <w:rsid w:val="00163BB0"/>
    <w:rsid w:val="001646FF"/>
    <w:rsid w:val="00164812"/>
    <w:rsid w:val="00165A27"/>
    <w:rsid w:val="00165C6B"/>
    <w:rsid w:val="001672E0"/>
    <w:rsid w:val="00167314"/>
    <w:rsid w:val="00171B79"/>
    <w:rsid w:val="00173241"/>
    <w:rsid w:val="001733F4"/>
    <w:rsid w:val="001735B4"/>
    <w:rsid w:val="00173B7A"/>
    <w:rsid w:val="001767C0"/>
    <w:rsid w:val="0018142E"/>
    <w:rsid w:val="00181606"/>
    <w:rsid w:val="001816B2"/>
    <w:rsid w:val="00181DBD"/>
    <w:rsid w:val="0018218B"/>
    <w:rsid w:val="001832DA"/>
    <w:rsid w:val="00184098"/>
    <w:rsid w:val="00184771"/>
    <w:rsid w:val="00185674"/>
    <w:rsid w:val="001873AC"/>
    <w:rsid w:val="0018795D"/>
    <w:rsid w:val="00187AA1"/>
    <w:rsid w:val="00190F30"/>
    <w:rsid w:val="00191AF0"/>
    <w:rsid w:val="00193325"/>
    <w:rsid w:val="0019354B"/>
    <w:rsid w:val="0019508D"/>
    <w:rsid w:val="00196A59"/>
    <w:rsid w:val="00196C24"/>
    <w:rsid w:val="00197BEC"/>
    <w:rsid w:val="001A153A"/>
    <w:rsid w:val="001A1B25"/>
    <w:rsid w:val="001A2052"/>
    <w:rsid w:val="001A3350"/>
    <w:rsid w:val="001A468E"/>
    <w:rsid w:val="001A585F"/>
    <w:rsid w:val="001A5E25"/>
    <w:rsid w:val="001A7790"/>
    <w:rsid w:val="001B02BC"/>
    <w:rsid w:val="001B06DA"/>
    <w:rsid w:val="001B1226"/>
    <w:rsid w:val="001B14AE"/>
    <w:rsid w:val="001B2CEC"/>
    <w:rsid w:val="001B35CD"/>
    <w:rsid w:val="001B4AA2"/>
    <w:rsid w:val="001B653A"/>
    <w:rsid w:val="001B6A60"/>
    <w:rsid w:val="001B71EC"/>
    <w:rsid w:val="001C0AEE"/>
    <w:rsid w:val="001C3224"/>
    <w:rsid w:val="001C3C7D"/>
    <w:rsid w:val="001C54F5"/>
    <w:rsid w:val="001C66CD"/>
    <w:rsid w:val="001C7D5A"/>
    <w:rsid w:val="001C7DBD"/>
    <w:rsid w:val="001C7F2E"/>
    <w:rsid w:val="001D2AFE"/>
    <w:rsid w:val="001D40FC"/>
    <w:rsid w:val="001D4E8E"/>
    <w:rsid w:val="001D647E"/>
    <w:rsid w:val="001E102D"/>
    <w:rsid w:val="001E1241"/>
    <w:rsid w:val="001E19DD"/>
    <w:rsid w:val="001E1AFC"/>
    <w:rsid w:val="001E1D43"/>
    <w:rsid w:val="001E3B74"/>
    <w:rsid w:val="001E4EDB"/>
    <w:rsid w:val="001E5568"/>
    <w:rsid w:val="001E55AB"/>
    <w:rsid w:val="001E59F2"/>
    <w:rsid w:val="001E6854"/>
    <w:rsid w:val="001E693D"/>
    <w:rsid w:val="001E6F5A"/>
    <w:rsid w:val="001F0ABA"/>
    <w:rsid w:val="001F1BA8"/>
    <w:rsid w:val="001F524D"/>
    <w:rsid w:val="001F526E"/>
    <w:rsid w:val="001F6187"/>
    <w:rsid w:val="001F671E"/>
    <w:rsid w:val="001F6EB7"/>
    <w:rsid w:val="001F6F3E"/>
    <w:rsid w:val="00200052"/>
    <w:rsid w:val="00200B9D"/>
    <w:rsid w:val="002022E4"/>
    <w:rsid w:val="002023B9"/>
    <w:rsid w:val="00202F85"/>
    <w:rsid w:val="00204761"/>
    <w:rsid w:val="00205E84"/>
    <w:rsid w:val="002072BA"/>
    <w:rsid w:val="00207BA9"/>
    <w:rsid w:val="00210054"/>
    <w:rsid w:val="00210DF2"/>
    <w:rsid w:val="002114C9"/>
    <w:rsid w:val="002156B6"/>
    <w:rsid w:val="002165CE"/>
    <w:rsid w:val="00216EB3"/>
    <w:rsid w:val="00216F20"/>
    <w:rsid w:val="00217C0F"/>
    <w:rsid w:val="0021B4B4"/>
    <w:rsid w:val="00220498"/>
    <w:rsid w:val="00221189"/>
    <w:rsid w:val="002211AB"/>
    <w:rsid w:val="0022222D"/>
    <w:rsid w:val="00223F25"/>
    <w:rsid w:val="00224665"/>
    <w:rsid w:val="00224EAF"/>
    <w:rsid w:val="00225225"/>
    <w:rsid w:val="0022691E"/>
    <w:rsid w:val="00227AF2"/>
    <w:rsid w:val="00227FDE"/>
    <w:rsid w:val="00230353"/>
    <w:rsid w:val="002305B9"/>
    <w:rsid w:val="0023066A"/>
    <w:rsid w:val="002306D0"/>
    <w:rsid w:val="00230C07"/>
    <w:rsid w:val="00230D12"/>
    <w:rsid w:val="00230F19"/>
    <w:rsid w:val="0023229B"/>
    <w:rsid w:val="00232D93"/>
    <w:rsid w:val="00232D95"/>
    <w:rsid w:val="00234BDC"/>
    <w:rsid w:val="00235317"/>
    <w:rsid w:val="00235BB6"/>
    <w:rsid w:val="00236297"/>
    <w:rsid w:val="0024088E"/>
    <w:rsid w:val="00241B5F"/>
    <w:rsid w:val="00243754"/>
    <w:rsid w:val="0024399B"/>
    <w:rsid w:val="00243E2C"/>
    <w:rsid w:val="00244493"/>
    <w:rsid w:val="00244936"/>
    <w:rsid w:val="00244CA8"/>
    <w:rsid w:val="00244D28"/>
    <w:rsid w:val="00244F38"/>
    <w:rsid w:val="00245B47"/>
    <w:rsid w:val="00247530"/>
    <w:rsid w:val="0024762F"/>
    <w:rsid w:val="00248558"/>
    <w:rsid w:val="002530A3"/>
    <w:rsid w:val="0025582D"/>
    <w:rsid w:val="00255A99"/>
    <w:rsid w:val="0025636E"/>
    <w:rsid w:val="002574AA"/>
    <w:rsid w:val="0025783B"/>
    <w:rsid w:val="00261037"/>
    <w:rsid w:val="00262E8D"/>
    <w:rsid w:val="00263488"/>
    <w:rsid w:val="002634CE"/>
    <w:rsid w:val="002639D5"/>
    <w:rsid w:val="00263ED6"/>
    <w:rsid w:val="00265460"/>
    <w:rsid w:val="0026566B"/>
    <w:rsid w:val="00265AC5"/>
    <w:rsid w:val="00267D7F"/>
    <w:rsid w:val="002705FE"/>
    <w:rsid w:val="00271157"/>
    <w:rsid w:val="00271B77"/>
    <w:rsid w:val="00273507"/>
    <w:rsid w:val="00273692"/>
    <w:rsid w:val="0027420F"/>
    <w:rsid w:val="002745A2"/>
    <w:rsid w:val="00276043"/>
    <w:rsid w:val="00276071"/>
    <w:rsid w:val="00276A43"/>
    <w:rsid w:val="00276C2D"/>
    <w:rsid w:val="00280A81"/>
    <w:rsid w:val="0028132E"/>
    <w:rsid w:val="00282757"/>
    <w:rsid w:val="00282980"/>
    <w:rsid w:val="00282E20"/>
    <w:rsid w:val="0028341C"/>
    <w:rsid w:val="002839C6"/>
    <w:rsid w:val="002846D6"/>
    <w:rsid w:val="00284757"/>
    <w:rsid w:val="002856DF"/>
    <w:rsid w:val="00285894"/>
    <w:rsid w:val="002860B9"/>
    <w:rsid w:val="00286699"/>
    <w:rsid w:val="00287727"/>
    <w:rsid w:val="002911CB"/>
    <w:rsid w:val="00292ACC"/>
    <w:rsid w:val="00294B87"/>
    <w:rsid w:val="00294D33"/>
    <w:rsid w:val="00294EC6"/>
    <w:rsid w:val="00297CB2"/>
    <w:rsid w:val="002A0104"/>
    <w:rsid w:val="002A017A"/>
    <w:rsid w:val="002A08C6"/>
    <w:rsid w:val="002A0CB1"/>
    <w:rsid w:val="002A1773"/>
    <w:rsid w:val="002A1A48"/>
    <w:rsid w:val="002A2525"/>
    <w:rsid w:val="002A3831"/>
    <w:rsid w:val="002A3A6E"/>
    <w:rsid w:val="002A3A7D"/>
    <w:rsid w:val="002A3F21"/>
    <w:rsid w:val="002A4CFB"/>
    <w:rsid w:val="002A7CCC"/>
    <w:rsid w:val="002B1393"/>
    <w:rsid w:val="002B15D4"/>
    <w:rsid w:val="002B2D52"/>
    <w:rsid w:val="002B36FA"/>
    <w:rsid w:val="002B390B"/>
    <w:rsid w:val="002B3D2F"/>
    <w:rsid w:val="002B496B"/>
    <w:rsid w:val="002B4B69"/>
    <w:rsid w:val="002B4E84"/>
    <w:rsid w:val="002B7961"/>
    <w:rsid w:val="002C0A99"/>
    <w:rsid w:val="002C35D4"/>
    <w:rsid w:val="002C531B"/>
    <w:rsid w:val="002C7C80"/>
    <w:rsid w:val="002D17CC"/>
    <w:rsid w:val="002D1AF3"/>
    <w:rsid w:val="002D1BB2"/>
    <w:rsid w:val="002D26DF"/>
    <w:rsid w:val="002D2B10"/>
    <w:rsid w:val="002D3055"/>
    <w:rsid w:val="002D3B4A"/>
    <w:rsid w:val="002D64E8"/>
    <w:rsid w:val="002D6696"/>
    <w:rsid w:val="002E1D86"/>
    <w:rsid w:val="002E1F41"/>
    <w:rsid w:val="002E27D1"/>
    <w:rsid w:val="002E37F0"/>
    <w:rsid w:val="002E3CF5"/>
    <w:rsid w:val="002E3F38"/>
    <w:rsid w:val="002E4D3C"/>
    <w:rsid w:val="002E771C"/>
    <w:rsid w:val="002F0D1A"/>
    <w:rsid w:val="002F34E9"/>
    <w:rsid w:val="002F4A2C"/>
    <w:rsid w:val="002F4F2B"/>
    <w:rsid w:val="002F5AC0"/>
    <w:rsid w:val="002F75ED"/>
    <w:rsid w:val="00300441"/>
    <w:rsid w:val="00300B16"/>
    <w:rsid w:val="00300CEC"/>
    <w:rsid w:val="0030107F"/>
    <w:rsid w:val="00301756"/>
    <w:rsid w:val="003019C7"/>
    <w:rsid w:val="00302217"/>
    <w:rsid w:val="00303EE1"/>
    <w:rsid w:val="00303F2F"/>
    <w:rsid w:val="00306F35"/>
    <w:rsid w:val="0030795B"/>
    <w:rsid w:val="00307BA6"/>
    <w:rsid w:val="00307C40"/>
    <w:rsid w:val="00309DF4"/>
    <w:rsid w:val="00310FA5"/>
    <w:rsid w:val="003121B7"/>
    <w:rsid w:val="003133C4"/>
    <w:rsid w:val="00316794"/>
    <w:rsid w:val="003168D5"/>
    <w:rsid w:val="00316A52"/>
    <w:rsid w:val="0031711E"/>
    <w:rsid w:val="00317306"/>
    <w:rsid w:val="00317EFC"/>
    <w:rsid w:val="00320B9A"/>
    <w:rsid w:val="003215CF"/>
    <w:rsid w:val="003234BD"/>
    <w:rsid w:val="00323ACB"/>
    <w:rsid w:val="00323F8E"/>
    <w:rsid w:val="00326741"/>
    <w:rsid w:val="0032725D"/>
    <w:rsid w:val="003279D8"/>
    <w:rsid w:val="00327D08"/>
    <w:rsid w:val="00330A2F"/>
    <w:rsid w:val="003318EE"/>
    <w:rsid w:val="0033287F"/>
    <w:rsid w:val="00332A61"/>
    <w:rsid w:val="003340EC"/>
    <w:rsid w:val="00334E2E"/>
    <w:rsid w:val="00335211"/>
    <w:rsid w:val="00335982"/>
    <w:rsid w:val="00340028"/>
    <w:rsid w:val="003403C5"/>
    <w:rsid w:val="003403D5"/>
    <w:rsid w:val="00340B58"/>
    <w:rsid w:val="00341188"/>
    <w:rsid w:val="003417CC"/>
    <w:rsid w:val="00341F8B"/>
    <w:rsid w:val="00342B52"/>
    <w:rsid w:val="0034354C"/>
    <w:rsid w:val="003442C2"/>
    <w:rsid w:val="00344A3F"/>
    <w:rsid w:val="003459D4"/>
    <w:rsid w:val="00345C41"/>
    <w:rsid w:val="00346401"/>
    <w:rsid w:val="00347DAA"/>
    <w:rsid w:val="003502B3"/>
    <w:rsid w:val="00350C0C"/>
    <w:rsid w:val="00350CB6"/>
    <w:rsid w:val="003510F5"/>
    <w:rsid w:val="00351E7E"/>
    <w:rsid w:val="00353054"/>
    <w:rsid w:val="00353977"/>
    <w:rsid w:val="00353D37"/>
    <w:rsid w:val="0035489A"/>
    <w:rsid w:val="00355045"/>
    <w:rsid w:val="00355A83"/>
    <w:rsid w:val="0035743A"/>
    <w:rsid w:val="00360547"/>
    <w:rsid w:val="00360C88"/>
    <w:rsid w:val="00361949"/>
    <w:rsid w:val="00361E37"/>
    <w:rsid w:val="003643E5"/>
    <w:rsid w:val="003646EA"/>
    <w:rsid w:val="0036502C"/>
    <w:rsid w:val="00365295"/>
    <w:rsid w:val="00365C9C"/>
    <w:rsid w:val="0036625E"/>
    <w:rsid w:val="00366973"/>
    <w:rsid w:val="00366DA1"/>
    <w:rsid w:val="00367B0D"/>
    <w:rsid w:val="00367E09"/>
    <w:rsid w:val="00370333"/>
    <w:rsid w:val="00373567"/>
    <w:rsid w:val="00373EE4"/>
    <w:rsid w:val="00375E87"/>
    <w:rsid w:val="00376F42"/>
    <w:rsid w:val="0038149B"/>
    <w:rsid w:val="003822EB"/>
    <w:rsid w:val="00383BAC"/>
    <w:rsid w:val="00384211"/>
    <w:rsid w:val="00384882"/>
    <w:rsid w:val="003866CC"/>
    <w:rsid w:val="00387639"/>
    <w:rsid w:val="003908A4"/>
    <w:rsid w:val="00392296"/>
    <w:rsid w:val="003927E7"/>
    <w:rsid w:val="0039480A"/>
    <w:rsid w:val="00395F58"/>
    <w:rsid w:val="00396AE5"/>
    <w:rsid w:val="003973A5"/>
    <w:rsid w:val="00397F9E"/>
    <w:rsid w:val="003A00D4"/>
    <w:rsid w:val="003A0A97"/>
    <w:rsid w:val="003A0BE0"/>
    <w:rsid w:val="003A0E18"/>
    <w:rsid w:val="003A2345"/>
    <w:rsid w:val="003A2C07"/>
    <w:rsid w:val="003A41B3"/>
    <w:rsid w:val="003A51C3"/>
    <w:rsid w:val="003A65BE"/>
    <w:rsid w:val="003A67D5"/>
    <w:rsid w:val="003A688A"/>
    <w:rsid w:val="003B0A52"/>
    <w:rsid w:val="003B1C54"/>
    <w:rsid w:val="003B1FD6"/>
    <w:rsid w:val="003B3CCC"/>
    <w:rsid w:val="003B41F9"/>
    <w:rsid w:val="003B5292"/>
    <w:rsid w:val="003B5484"/>
    <w:rsid w:val="003B5B57"/>
    <w:rsid w:val="003B60CA"/>
    <w:rsid w:val="003B68D9"/>
    <w:rsid w:val="003B7FEF"/>
    <w:rsid w:val="003C12E3"/>
    <w:rsid w:val="003C177C"/>
    <w:rsid w:val="003C4685"/>
    <w:rsid w:val="003C5202"/>
    <w:rsid w:val="003C52F0"/>
    <w:rsid w:val="003C5550"/>
    <w:rsid w:val="003C667F"/>
    <w:rsid w:val="003C67CC"/>
    <w:rsid w:val="003C6EE9"/>
    <w:rsid w:val="003C7E2B"/>
    <w:rsid w:val="003D1948"/>
    <w:rsid w:val="003D30DB"/>
    <w:rsid w:val="003D3316"/>
    <w:rsid w:val="003D3EF6"/>
    <w:rsid w:val="003D6078"/>
    <w:rsid w:val="003D68A8"/>
    <w:rsid w:val="003D693F"/>
    <w:rsid w:val="003D6EAF"/>
    <w:rsid w:val="003D7DB9"/>
    <w:rsid w:val="003E3925"/>
    <w:rsid w:val="003E3E57"/>
    <w:rsid w:val="003E481D"/>
    <w:rsid w:val="003E59ED"/>
    <w:rsid w:val="003E7442"/>
    <w:rsid w:val="003E7534"/>
    <w:rsid w:val="003F03FB"/>
    <w:rsid w:val="003F380F"/>
    <w:rsid w:val="003F64C3"/>
    <w:rsid w:val="003F6E46"/>
    <w:rsid w:val="003F7797"/>
    <w:rsid w:val="00401010"/>
    <w:rsid w:val="004013A3"/>
    <w:rsid w:val="00402041"/>
    <w:rsid w:val="00402081"/>
    <w:rsid w:val="00402219"/>
    <w:rsid w:val="0040251C"/>
    <w:rsid w:val="0040502C"/>
    <w:rsid w:val="004059F1"/>
    <w:rsid w:val="00405F8B"/>
    <w:rsid w:val="00406D58"/>
    <w:rsid w:val="00407124"/>
    <w:rsid w:val="00410487"/>
    <w:rsid w:val="004106B1"/>
    <w:rsid w:val="00411B46"/>
    <w:rsid w:val="004125E6"/>
    <w:rsid w:val="00412917"/>
    <w:rsid w:val="00415A7C"/>
    <w:rsid w:val="00416873"/>
    <w:rsid w:val="004179EF"/>
    <w:rsid w:val="004200EC"/>
    <w:rsid w:val="004202EA"/>
    <w:rsid w:val="004206C0"/>
    <w:rsid w:val="004209C9"/>
    <w:rsid w:val="00422367"/>
    <w:rsid w:val="00422B19"/>
    <w:rsid w:val="004243C1"/>
    <w:rsid w:val="004246F8"/>
    <w:rsid w:val="00425E1C"/>
    <w:rsid w:val="004277F0"/>
    <w:rsid w:val="00427BF4"/>
    <w:rsid w:val="00430ADB"/>
    <w:rsid w:val="00432102"/>
    <w:rsid w:val="004322BA"/>
    <w:rsid w:val="00432A93"/>
    <w:rsid w:val="00432AC6"/>
    <w:rsid w:val="00432C9D"/>
    <w:rsid w:val="00434138"/>
    <w:rsid w:val="00435533"/>
    <w:rsid w:val="00440061"/>
    <w:rsid w:val="00440564"/>
    <w:rsid w:val="004407DA"/>
    <w:rsid w:val="00441091"/>
    <w:rsid w:val="00443263"/>
    <w:rsid w:val="00443F29"/>
    <w:rsid w:val="0044431F"/>
    <w:rsid w:val="00445EE0"/>
    <w:rsid w:val="0044777C"/>
    <w:rsid w:val="004477BD"/>
    <w:rsid w:val="00447E37"/>
    <w:rsid w:val="00447E7A"/>
    <w:rsid w:val="0045026E"/>
    <w:rsid w:val="00450A6B"/>
    <w:rsid w:val="00450B1B"/>
    <w:rsid w:val="00450F0C"/>
    <w:rsid w:val="00451030"/>
    <w:rsid w:val="00451AEA"/>
    <w:rsid w:val="00452DCC"/>
    <w:rsid w:val="00453D6D"/>
    <w:rsid w:val="00453F62"/>
    <w:rsid w:val="00454F2B"/>
    <w:rsid w:val="004568D3"/>
    <w:rsid w:val="00460F66"/>
    <w:rsid w:val="00462691"/>
    <w:rsid w:val="004627C6"/>
    <w:rsid w:val="00462824"/>
    <w:rsid w:val="0046340B"/>
    <w:rsid w:val="0046387D"/>
    <w:rsid w:val="00463F7F"/>
    <w:rsid w:val="00464476"/>
    <w:rsid w:val="0046476B"/>
    <w:rsid w:val="00464981"/>
    <w:rsid w:val="00465689"/>
    <w:rsid w:val="00465AA8"/>
    <w:rsid w:val="004665C6"/>
    <w:rsid w:val="00467D2C"/>
    <w:rsid w:val="00467E92"/>
    <w:rsid w:val="00467EF3"/>
    <w:rsid w:val="00470A48"/>
    <w:rsid w:val="004715AE"/>
    <w:rsid w:val="0047241D"/>
    <w:rsid w:val="00472D5C"/>
    <w:rsid w:val="00473D75"/>
    <w:rsid w:val="004757C1"/>
    <w:rsid w:val="00476162"/>
    <w:rsid w:val="0047652E"/>
    <w:rsid w:val="0047664A"/>
    <w:rsid w:val="00476DAD"/>
    <w:rsid w:val="00477372"/>
    <w:rsid w:val="00477454"/>
    <w:rsid w:val="00477D3A"/>
    <w:rsid w:val="0048048F"/>
    <w:rsid w:val="00480A6E"/>
    <w:rsid w:val="0048235A"/>
    <w:rsid w:val="004839C1"/>
    <w:rsid w:val="00483D6A"/>
    <w:rsid w:val="00484D5C"/>
    <w:rsid w:val="00485BAD"/>
    <w:rsid w:val="0048695A"/>
    <w:rsid w:val="00487222"/>
    <w:rsid w:val="00487972"/>
    <w:rsid w:val="0048798F"/>
    <w:rsid w:val="00490238"/>
    <w:rsid w:val="00490310"/>
    <w:rsid w:val="00490369"/>
    <w:rsid w:val="00490902"/>
    <w:rsid w:val="0049137D"/>
    <w:rsid w:val="00492375"/>
    <w:rsid w:val="00492C9B"/>
    <w:rsid w:val="00495C63"/>
    <w:rsid w:val="0049FA76"/>
    <w:rsid w:val="004A00E3"/>
    <w:rsid w:val="004A3BA5"/>
    <w:rsid w:val="004A3CD2"/>
    <w:rsid w:val="004A50A3"/>
    <w:rsid w:val="004A5478"/>
    <w:rsid w:val="004A5E3A"/>
    <w:rsid w:val="004A7FF9"/>
    <w:rsid w:val="004B023F"/>
    <w:rsid w:val="004B13A5"/>
    <w:rsid w:val="004B1902"/>
    <w:rsid w:val="004B2933"/>
    <w:rsid w:val="004B2D76"/>
    <w:rsid w:val="004B2ECC"/>
    <w:rsid w:val="004B2F18"/>
    <w:rsid w:val="004B2FE9"/>
    <w:rsid w:val="004B409B"/>
    <w:rsid w:val="004B6AA6"/>
    <w:rsid w:val="004B7731"/>
    <w:rsid w:val="004B797F"/>
    <w:rsid w:val="004C0314"/>
    <w:rsid w:val="004C033B"/>
    <w:rsid w:val="004C0781"/>
    <w:rsid w:val="004C0FF1"/>
    <w:rsid w:val="004C1F33"/>
    <w:rsid w:val="004C26E4"/>
    <w:rsid w:val="004C4BC7"/>
    <w:rsid w:val="004C5426"/>
    <w:rsid w:val="004C68C4"/>
    <w:rsid w:val="004C69F8"/>
    <w:rsid w:val="004C6A48"/>
    <w:rsid w:val="004D0066"/>
    <w:rsid w:val="004D0232"/>
    <w:rsid w:val="004D16E1"/>
    <w:rsid w:val="004D19FD"/>
    <w:rsid w:val="004D2CA2"/>
    <w:rsid w:val="004D2FF6"/>
    <w:rsid w:val="004D54F3"/>
    <w:rsid w:val="004D555D"/>
    <w:rsid w:val="004E082F"/>
    <w:rsid w:val="004E19E7"/>
    <w:rsid w:val="004E4F24"/>
    <w:rsid w:val="004E6179"/>
    <w:rsid w:val="004E61F0"/>
    <w:rsid w:val="004E6D72"/>
    <w:rsid w:val="004E71DB"/>
    <w:rsid w:val="004EB5F5"/>
    <w:rsid w:val="004F12B2"/>
    <w:rsid w:val="004F2C83"/>
    <w:rsid w:val="004F54B8"/>
    <w:rsid w:val="004F58BF"/>
    <w:rsid w:val="004F70D9"/>
    <w:rsid w:val="004F7758"/>
    <w:rsid w:val="0050077F"/>
    <w:rsid w:val="00503148"/>
    <w:rsid w:val="00503EA8"/>
    <w:rsid w:val="00504A37"/>
    <w:rsid w:val="00504D8A"/>
    <w:rsid w:val="0050564B"/>
    <w:rsid w:val="005063BB"/>
    <w:rsid w:val="005066C3"/>
    <w:rsid w:val="00506CF2"/>
    <w:rsid w:val="00507BD9"/>
    <w:rsid w:val="00507FFD"/>
    <w:rsid w:val="0051006E"/>
    <w:rsid w:val="00510F68"/>
    <w:rsid w:val="0051309B"/>
    <w:rsid w:val="00514189"/>
    <w:rsid w:val="005160FC"/>
    <w:rsid w:val="005168B2"/>
    <w:rsid w:val="00516A1C"/>
    <w:rsid w:val="00517429"/>
    <w:rsid w:val="00517593"/>
    <w:rsid w:val="00517DC5"/>
    <w:rsid w:val="00521A78"/>
    <w:rsid w:val="00521D5E"/>
    <w:rsid w:val="00523BA0"/>
    <w:rsid w:val="00525DFC"/>
    <w:rsid w:val="00526F00"/>
    <w:rsid w:val="005271D8"/>
    <w:rsid w:val="005279E0"/>
    <w:rsid w:val="00530305"/>
    <w:rsid w:val="00530C8A"/>
    <w:rsid w:val="00530FB3"/>
    <w:rsid w:val="0053221B"/>
    <w:rsid w:val="005329A9"/>
    <w:rsid w:val="00533082"/>
    <w:rsid w:val="00535141"/>
    <w:rsid w:val="005358E9"/>
    <w:rsid w:val="0053641B"/>
    <w:rsid w:val="00537413"/>
    <w:rsid w:val="00537532"/>
    <w:rsid w:val="0054111F"/>
    <w:rsid w:val="0054121E"/>
    <w:rsid w:val="00541254"/>
    <w:rsid w:val="00541A35"/>
    <w:rsid w:val="0054451F"/>
    <w:rsid w:val="00544F09"/>
    <w:rsid w:val="005466C9"/>
    <w:rsid w:val="00546D29"/>
    <w:rsid w:val="00546F67"/>
    <w:rsid w:val="005475B5"/>
    <w:rsid w:val="00550CC4"/>
    <w:rsid w:val="005513ED"/>
    <w:rsid w:val="00551BDB"/>
    <w:rsid w:val="00551FA6"/>
    <w:rsid w:val="005523F0"/>
    <w:rsid w:val="00552598"/>
    <w:rsid w:val="00553466"/>
    <w:rsid w:val="00555B0E"/>
    <w:rsid w:val="00556DEB"/>
    <w:rsid w:val="005624E6"/>
    <w:rsid w:val="00562F01"/>
    <w:rsid w:val="005635FA"/>
    <w:rsid w:val="00565EA5"/>
    <w:rsid w:val="00566610"/>
    <w:rsid w:val="00567605"/>
    <w:rsid w:val="0057097E"/>
    <w:rsid w:val="00571F31"/>
    <w:rsid w:val="005733AE"/>
    <w:rsid w:val="005740D1"/>
    <w:rsid w:val="00574991"/>
    <w:rsid w:val="00574CAD"/>
    <w:rsid w:val="00575A0F"/>
    <w:rsid w:val="00576858"/>
    <w:rsid w:val="00576D2E"/>
    <w:rsid w:val="00577759"/>
    <w:rsid w:val="00577E72"/>
    <w:rsid w:val="0058006E"/>
    <w:rsid w:val="005802C4"/>
    <w:rsid w:val="0058061B"/>
    <w:rsid w:val="005828BA"/>
    <w:rsid w:val="0058380F"/>
    <w:rsid w:val="0058399D"/>
    <w:rsid w:val="005839C9"/>
    <w:rsid w:val="005840EC"/>
    <w:rsid w:val="005858B2"/>
    <w:rsid w:val="00585A7A"/>
    <w:rsid w:val="00586DDF"/>
    <w:rsid w:val="00587785"/>
    <w:rsid w:val="005878AD"/>
    <w:rsid w:val="005902AE"/>
    <w:rsid w:val="005924A8"/>
    <w:rsid w:val="00593C20"/>
    <w:rsid w:val="0059549B"/>
    <w:rsid w:val="00595689"/>
    <w:rsid w:val="00595BD9"/>
    <w:rsid w:val="00596210"/>
    <w:rsid w:val="00596316"/>
    <w:rsid w:val="005963AF"/>
    <w:rsid w:val="00596C00"/>
    <w:rsid w:val="005A0DED"/>
    <w:rsid w:val="005A143D"/>
    <w:rsid w:val="005A1E81"/>
    <w:rsid w:val="005A26F4"/>
    <w:rsid w:val="005A26F5"/>
    <w:rsid w:val="005A27AA"/>
    <w:rsid w:val="005A49F9"/>
    <w:rsid w:val="005A4C69"/>
    <w:rsid w:val="005A5E52"/>
    <w:rsid w:val="005A5FED"/>
    <w:rsid w:val="005A73BA"/>
    <w:rsid w:val="005A7990"/>
    <w:rsid w:val="005B27D1"/>
    <w:rsid w:val="005B2B18"/>
    <w:rsid w:val="005B33E9"/>
    <w:rsid w:val="005B4FD3"/>
    <w:rsid w:val="005B6BF4"/>
    <w:rsid w:val="005B7D11"/>
    <w:rsid w:val="005C0457"/>
    <w:rsid w:val="005C217D"/>
    <w:rsid w:val="005C33AE"/>
    <w:rsid w:val="005C4DBF"/>
    <w:rsid w:val="005C6B5A"/>
    <w:rsid w:val="005C77E5"/>
    <w:rsid w:val="005C78A2"/>
    <w:rsid w:val="005D17FC"/>
    <w:rsid w:val="005D2DA7"/>
    <w:rsid w:val="005D3D0C"/>
    <w:rsid w:val="005D4A16"/>
    <w:rsid w:val="005D4BF6"/>
    <w:rsid w:val="005D5341"/>
    <w:rsid w:val="005D63CF"/>
    <w:rsid w:val="005D76D3"/>
    <w:rsid w:val="005E092E"/>
    <w:rsid w:val="005E2352"/>
    <w:rsid w:val="005E2496"/>
    <w:rsid w:val="005E33FA"/>
    <w:rsid w:val="005E38AF"/>
    <w:rsid w:val="005E3AAB"/>
    <w:rsid w:val="005E3F63"/>
    <w:rsid w:val="005E4C36"/>
    <w:rsid w:val="005E4D27"/>
    <w:rsid w:val="005E4EEC"/>
    <w:rsid w:val="005E5CB0"/>
    <w:rsid w:val="005E660D"/>
    <w:rsid w:val="005E6F27"/>
    <w:rsid w:val="005E75DB"/>
    <w:rsid w:val="005F398E"/>
    <w:rsid w:val="005F3AF2"/>
    <w:rsid w:val="005F5C3D"/>
    <w:rsid w:val="005F648A"/>
    <w:rsid w:val="005F6F2A"/>
    <w:rsid w:val="00600079"/>
    <w:rsid w:val="0060063A"/>
    <w:rsid w:val="0060099E"/>
    <w:rsid w:val="0060133A"/>
    <w:rsid w:val="006013F6"/>
    <w:rsid w:val="00601E40"/>
    <w:rsid w:val="00601F79"/>
    <w:rsid w:val="00602218"/>
    <w:rsid w:val="00602EA5"/>
    <w:rsid w:val="00604093"/>
    <w:rsid w:val="00604A85"/>
    <w:rsid w:val="00605219"/>
    <w:rsid w:val="006058D0"/>
    <w:rsid w:val="00606AF8"/>
    <w:rsid w:val="0060725E"/>
    <w:rsid w:val="00607508"/>
    <w:rsid w:val="00607970"/>
    <w:rsid w:val="00607A4A"/>
    <w:rsid w:val="006124E6"/>
    <w:rsid w:val="00612C1D"/>
    <w:rsid w:val="00612FA9"/>
    <w:rsid w:val="0061393E"/>
    <w:rsid w:val="00614FF8"/>
    <w:rsid w:val="0061520D"/>
    <w:rsid w:val="006156CF"/>
    <w:rsid w:val="0061585A"/>
    <w:rsid w:val="00616477"/>
    <w:rsid w:val="0062072C"/>
    <w:rsid w:val="00620ADC"/>
    <w:rsid w:val="0062124C"/>
    <w:rsid w:val="006238B7"/>
    <w:rsid w:val="00624170"/>
    <w:rsid w:val="006256AF"/>
    <w:rsid w:val="00625791"/>
    <w:rsid w:val="00626AD9"/>
    <w:rsid w:val="00626F77"/>
    <w:rsid w:val="006274DA"/>
    <w:rsid w:val="0062752E"/>
    <w:rsid w:val="00627FF8"/>
    <w:rsid w:val="00632C0B"/>
    <w:rsid w:val="00635090"/>
    <w:rsid w:val="00635FA8"/>
    <w:rsid w:val="006364A6"/>
    <w:rsid w:val="00636FCA"/>
    <w:rsid w:val="00637160"/>
    <w:rsid w:val="006372B3"/>
    <w:rsid w:val="006372DA"/>
    <w:rsid w:val="00640A2A"/>
    <w:rsid w:val="00641F60"/>
    <w:rsid w:val="00642269"/>
    <w:rsid w:val="00642B04"/>
    <w:rsid w:val="0064348A"/>
    <w:rsid w:val="00643D9C"/>
    <w:rsid w:val="00643DC7"/>
    <w:rsid w:val="0064405D"/>
    <w:rsid w:val="00644A1F"/>
    <w:rsid w:val="006456F0"/>
    <w:rsid w:val="006460ED"/>
    <w:rsid w:val="00646395"/>
    <w:rsid w:val="0064725A"/>
    <w:rsid w:val="00647FBA"/>
    <w:rsid w:val="00653A23"/>
    <w:rsid w:val="00653D72"/>
    <w:rsid w:val="006545E9"/>
    <w:rsid w:val="006562BA"/>
    <w:rsid w:val="00656301"/>
    <w:rsid w:val="00656DF9"/>
    <w:rsid w:val="0066020D"/>
    <w:rsid w:val="00662BA0"/>
    <w:rsid w:val="00662CAC"/>
    <w:rsid w:val="0066381A"/>
    <w:rsid w:val="00663B6B"/>
    <w:rsid w:val="00664BA8"/>
    <w:rsid w:val="00664DFE"/>
    <w:rsid w:val="00666383"/>
    <w:rsid w:val="00666593"/>
    <w:rsid w:val="00670EF3"/>
    <w:rsid w:val="00671990"/>
    <w:rsid w:val="00675831"/>
    <w:rsid w:val="00676EA0"/>
    <w:rsid w:val="00677B19"/>
    <w:rsid w:val="006804DF"/>
    <w:rsid w:val="00680D29"/>
    <w:rsid w:val="00680F27"/>
    <w:rsid w:val="00681D26"/>
    <w:rsid w:val="0068288F"/>
    <w:rsid w:val="00683964"/>
    <w:rsid w:val="00684591"/>
    <w:rsid w:val="006845CC"/>
    <w:rsid w:val="0068669E"/>
    <w:rsid w:val="0068696F"/>
    <w:rsid w:val="00686C41"/>
    <w:rsid w:val="006871F5"/>
    <w:rsid w:val="00687344"/>
    <w:rsid w:val="00687E53"/>
    <w:rsid w:val="00692901"/>
    <w:rsid w:val="0069301C"/>
    <w:rsid w:val="006931E2"/>
    <w:rsid w:val="00693A18"/>
    <w:rsid w:val="00693FB1"/>
    <w:rsid w:val="006959A4"/>
    <w:rsid w:val="0069737A"/>
    <w:rsid w:val="006A0D0D"/>
    <w:rsid w:val="006A1985"/>
    <w:rsid w:val="006A4BB0"/>
    <w:rsid w:val="006A5243"/>
    <w:rsid w:val="006A5348"/>
    <w:rsid w:val="006A7434"/>
    <w:rsid w:val="006A7D55"/>
    <w:rsid w:val="006B234D"/>
    <w:rsid w:val="006B29C1"/>
    <w:rsid w:val="006B2A90"/>
    <w:rsid w:val="006B2D40"/>
    <w:rsid w:val="006B2EB2"/>
    <w:rsid w:val="006B329C"/>
    <w:rsid w:val="006B37B9"/>
    <w:rsid w:val="006B3E7D"/>
    <w:rsid w:val="006B435B"/>
    <w:rsid w:val="006B4847"/>
    <w:rsid w:val="006B773A"/>
    <w:rsid w:val="006B7A8B"/>
    <w:rsid w:val="006B7B2D"/>
    <w:rsid w:val="006B7E4D"/>
    <w:rsid w:val="006C011B"/>
    <w:rsid w:val="006C01E4"/>
    <w:rsid w:val="006C02B8"/>
    <w:rsid w:val="006C05B5"/>
    <w:rsid w:val="006C0FA4"/>
    <w:rsid w:val="006C1941"/>
    <w:rsid w:val="006C19B2"/>
    <w:rsid w:val="006C22D4"/>
    <w:rsid w:val="006C23EC"/>
    <w:rsid w:val="006C3568"/>
    <w:rsid w:val="006C3CDF"/>
    <w:rsid w:val="006C3EDE"/>
    <w:rsid w:val="006C50E0"/>
    <w:rsid w:val="006C5ABE"/>
    <w:rsid w:val="006C6DC2"/>
    <w:rsid w:val="006C72FC"/>
    <w:rsid w:val="006C7E41"/>
    <w:rsid w:val="006D032A"/>
    <w:rsid w:val="006D0AD6"/>
    <w:rsid w:val="006D0C31"/>
    <w:rsid w:val="006D2458"/>
    <w:rsid w:val="006D39A0"/>
    <w:rsid w:val="006D4380"/>
    <w:rsid w:val="006D4BA0"/>
    <w:rsid w:val="006D7152"/>
    <w:rsid w:val="006E0765"/>
    <w:rsid w:val="006E09B3"/>
    <w:rsid w:val="006E0E2D"/>
    <w:rsid w:val="006E197C"/>
    <w:rsid w:val="006E1CB9"/>
    <w:rsid w:val="006E1DA0"/>
    <w:rsid w:val="006E4977"/>
    <w:rsid w:val="006E4E04"/>
    <w:rsid w:val="006E6A21"/>
    <w:rsid w:val="006E778D"/>
    <w:rsid w:val="006F034C"/>
    <w:rsid w:val="006F3D73"/>
    <w:rsid w:val="006F4826"/>
    <w:rsid w:val="006F4AD2"/>
    <w:rsid w:val="006F6553"/>
    <w:rsid w:val="006F7B29"/>
    <w:rsid w:val="0070067C"/>
    <w:rsid w:val="007058FB"/>
    <w:rsid w:val="00706F07"/>
    <w:rsid w:val="0071096A"/>
    <w:rsid w:val="00711F02"/>
    <w:rsid w:val="00712427"/>
    <w:rsid w:val="007131B6"/>
    <w:rsid w:val="007136C9"/>
    <w:rsid w:val="00714C85"/>
    <w:rsid w:val="0071554B"/>
    <w:rsid w:val="00715FEC"/>
    <w:rsid w:val="00716243"/>
    <w:rsid w:val="0071715A"/>
    <w:rsid w:val="00717AC9"/>
    <w:rsid w:val="00717CB5"/>
    <w:rsid w:val="00720970"/>
    <w:rsid w:val="00722279"/>
    <w:rsid w:val="007224A1"/>
    <w:rsid w:val="00723330"/>
    <w:rsid w:val="00724171"/>
    <w:rsid w:val="0072426B"/>
    <w:rsid w:val="0072551A"/>
    <w:rsid w:val="0072576E"/>
    <w:rsid w:val="00726123"/>
    <w:rsid w:val="00727960"/>
    <w:rsid w:val="00730472"/>
    <w:rsid w:val="0073192D"/>
    <w:rsid w:val="00731F30"/>
    <w:rsid w:val="007322C2"/>
    <w:rsid w:val="00732E59"/>
    <w:rsid w:val="0073493B"/>
    <w:rsid w:val="007349BB"/>
    <w:rsid w:val="00734C60"/>
    <w:rsid w:val="00735FA4"/>
    <w:rsid w:val="00735FFA"/>
    <w:rsid w:val="007364A3"/>
    <w:rsid w:val="00737E10"/>
    <w:rsid w:val="00740BDD"/>
    <w:rsid w:val="0074248A"/>
    <w:rsid w:val="00742591"/>
    <w:rsid w:val="00742E76"/>
    <w:rsid w:val="0074306C"/>
    <w:rsid w:val="0074382F"/>
    <w:rsid w:val="007446A5"/>
    <w:rsid w:val="00745628"/>
    <w:rsid w:val="00745DFF"/>
    <w:rsid w:val="00745ED1"/>
    <w:rsid w:val="00746FA9"/>
    <w:rsid w:val="007478E3"/>
    <w:rsid w:val="0075199E"/>
    <w:rsid w:val="007519A3"/>
    <w:rsid w:val="00753393"/>
    <w:rsid w:val="00755C98"/>
    <w:rsid w:val="00756021"/>
    <w:rsid w:val="00760317"/>
    <w:rsid w:val="007617E0"/>
    <w:rsid w:val="00761C74"/>
    <w:rsid w:val="00761D5A"/>
    <w:rsid w:val="007633C8"/>
    <w:rsid w:val="007648FA"/>
    <w:rsid w:val="00764C4D"/>
    <w:rsid w:val="007660D0"/>
    <w:rsid w:val="0076659F"/>
    <w:rsid w:val="0076734C"/>
    <w:rsid w:val="00767CC8"/>
    <w:rsid w:val="0077005D"/>
    <w:rsid w:val="007704ED"/>
    <w:rsid w:val="007727F4"/>
    <w:rsid w:val="007733B3"/>
    <w:rsid w:val="007742DB"/>
    <w:rsid w:val="00774F6F"/>
    <w:rsid w:val="007766EB"/>
    <w:rsid w:val="00776E3F"/>
    <w:rsid w:val="007827F0"/>
    <w:rsid w:val="00782CE9"/>
    <w:rsid w:val="00782D7C"/>
    <w:rsid w:val="00784CDB"/>
    <w:rsid w:val="007851E4"/>
    <w:rsid w:val="007858DB"/>
    <w:rsid w:val="00785C25"/>
    <w:rsid w:val="007912D5"/>
    <w:rsid w:val="007914CE"/>
    <w:rsid w:val="00791C8E"/>
    <w:rsid w:val="00792A71"/>
    <w:rsid w:val="00792AAF"/>
    <w:rsid w:val="007939C3"/>
    <w:rsid w:val="00793CCC"/>
    <w:rsid w:val="00793DE1"/>
    <w:rsid w:val="007956B1"/>
    <w:rsid w:val="007960C1"/>
    <w:rsid w:val="00797111"/>
    <w:rsid w:val="007A059D"/>
    <w:rsid w:val="007A0661"/>
    <w:rsid w:val="007A17ED"/>
    <w:rsid w:val="007A1854"/>
    <w:rsid w:val="007A1A81"/>
    <w:rsid w:val="007A1CBD"/>
    <w:rsid w:val="007A23E1"/>
    <w:rsid w:val="007A2467"/>
    <w:rsid w:val="007A2EF2"/>
    <w:rsid w:val="007A3750"/>
    <w:rsid w:val="007A3821"/>
    <w:rsid w:val="007A4457"/>
    <w:rsid w:val="007A4992"/>
    <w:rsid w:val="007A4E15"/>
    <w:rsid w:val="007A5A9F"/>
    <w:rsid w:val="007A5F69"/>
    <w:rsid w:val="007B06A0"/>
    <w:rsid w:val="007B0714"/>
    <w:rsid w:val="007B09FB"/>
    <w:rsid w:val="007B15A6"/>
    <w:rsid w:val="007B27B9"/>
    <w:rsid w:val="007B2AE2"/>
    <w:rsid w:val="007B2EF4"/>
    <w:rsid w:val="007B2FE3"/>
    <w:rsid w:val="007B37AF"/>
    <w:rsid w:val="007B3BDF"/>
    <w:rsid w:val="007B4C02"/>
    <w:rsid w:val="007B556D"/>
    <w:rsid w:val="007B65F9"/>
    <w:rsid w:val="007C1A51"/>
    <w:rsid w:val="007C2554"/>
    <w:rsid w:val="007C332F"/>
    <w:rsid w:val="007C3B8E"/>
    <w:rsid w:val="007C5037"/>
    <w:rsid w:val="007C54F8"/>
    <w:rsid w:val="007C6B52"/>
    <w:rsid w:val="007C78E1"/>
    <w:rsid w:val="007D0266"/>
    <w:rsid w:val="007D0796"/>
    <w:rsid w:val="007D0ECC"/>
    <w:rsid w:val="007D13E6"/>
    <w:rsid w:val="007D1B15"/>
    <w:rsid w:val="007D284D"/>
    <w:rsid w:val="007D4E4F"/>
    <w:rsid w:val="007D55CA"/>
    <w:rsid w:val="007D5C91"/>
    <w:rsid w:val="007D64AA"/>
    <w:rsid w:val="007D6630"/>
    <w:rsid w:val="007D6808"/>
    <w:rsid w:val="007D6AA7"/>
    <w:rsid w:val="007D6CF5"/>
    <w:rsid w:val="007D6D17"/>
    <w:rsid w:val="007E02BA"/>
    <w:rsid w:val="007E0612"/>
    <w:rsid w:val="007E0742"/>
    <w:rsid w:val="007E124C"/>
    <w:rsid w:val="007E15E4"/>
    <w:rsid w:val="007E1CBF"/>
    <w:rsid w:val="007E31D4"/>
    <w:rsid w:val="007E33EA"/>
    <w:rsid w:val="007E3578"/>
    <w:rsid w:val="007E45DA"/>
    <w:rsid w:val="007E4904"/>
    <w:rsid w:val="007E4BF1"/>
    <w:rsid w:val="007E53AF"/>
    <w:rsid w:val="007E56DE"/>
    <w:rsid w:val="007E57FF"/>
    <w:rsid w:val="007E6A3F"/>
    <w:rsid w:val="007E6C2F"/>
    <w:rsid w:val="007E758A"/>
    <w:rsid w:val="007F1B17"/>
    <w:rsid w:val="007F1ED0"/>
    <w:rsid w:val="007F205B"/>
    <w:rsid w:val="007F2408"/>
    <w:rsid w:val="007F298F"/>
    <w:rsid w:val="007F35FE"/>
    <w:rsid w:val="007F3EBB"/>
    <w:rsid w:val="007F3F33"/>
    <w:rsid w:val="007F4092"/>
    <w:rsid w:val="007F59D7"/>
    <w:rsid w:val="007F5BF0"/>
    <w:rsid w:val="007F634D"/>
    <w:rsid w:val="007F74C4"/>
    <w:rsid w:val="00800C62"/>
    <w:rsid w:val="00801C6F"/>
    <w:rsid w:val="008021BA"/>
    <w:rsid w:val="008022B6"/>
    <w:rsid w:val="008023B4"/>
    <w:rsid w:val="00802523"/>
    <w:rsid w:val="00802FAE"/>
    <w:rsid w:val="0080390F"/>
    <w:rsid w:val="00803C42"/>
    <w:rsid w:val="0080409F"/>
    <w:rsid w:val="00804247"/>
    <w:rsid w:val="00805D11"/>
    <w:rsid w:val="0080682F"/>
    <w:rsid w:val="00807CBD"/>
    <w:rsid w:val="008115DA"/>
    <w:rsid w:val="00811A5D"/>
    <w:rsid w:val="00811FAE"/>
    <w:rsid w:val="00813867"/>
    <w:rsid w:val="00814F6B"/>
    <w:rsid w:val="00814F93"/>
    <w:rsid w:val="008158BA"/>
    <w:rsid w:val="0081791C"/>
    <w:rsid w:val="00820B33"/>
    <w:rsid w:val="008231CD"/>
    <w:rsid w:val="00823BC4"/>
    <w:rsid w:val="00824964"/>
    <w:rsid w:val="00824B09"/>
    <w:rsid w:val="00824CB5"/>
    <w:rsid w:val="00825B80"/>
    <w:rsid w:val="00830740"/>
    <w:rsid w:val="00832A08"/>
    <w:rsid w:val="008339B9"/>
    <w:rsid w:val="00834140"/>
    <w:rsid w:val="0083600A"/>
    <w:rsid w:val="008365BB"/>
    <w:rsid w:val="00837CD7"/>
    <w:rsid w:val="008402CE"/>
    <w:rsid w:val="00840713"/>
    <w:rsid w:val="00841BD6"/>
    <w:rsid w:val="00841F81"/>
    <w:rsid w:val="00842D9A"/>
    <w:rsid w:val="00842EA1"/>
    <w:rsid w:val="00843AF4"/>
    <w:rsid w:val="008456A3"/>
    <w:rsid w:val="00846662"/>
    <w:rsid w:val="008473E4"/>
    <w:rsid w:val="008532F9"/>
    <w:rsid w:val="008536CF"/>
    <w:rsid w:val="00853CA6"/>
    <w:rsid w:val="00855532"/>
    <w:rsid w:val="00856019"/>
    <w:rsid w:val="008564A9"/>
    <w:rsid w:val="00856C41"/>
    <w:rsid w:val="00857168"/>
    <w:rsid w:val="008572AE"/>
    <w:rsid w:val="00857460"/>
    <w:rsid w:val="00860923"/>
    <w:rsid w:val="008611C2"/>
    <w:rsid w:val="008627E1"/>
    <w:rsid w:val="00864147"/>
    <w:rsid w:val="00865396"/>
    <w:rsid w:val="008667A8"/>
    <w:rsid w:val="008667A9"/>
    <w:rsid w:val="0086BC3C"/>
    <w:rsid w:val="0087324B"/>
    <w:rsid w:val="008732B2"/>
    <w:rsid w:val="00873DCD"/>
    <w:rsid w:val="00874265"/>
    <w:rsid w:val="0087426E"/>
    <w:rsid w:val="00875317"/>
    <w:rsid w:val="00877111"/>
    <w:rsid w:val="00877FF8"/>
    <w:rsid w:val="00880953"/>
    <w:rsid w:val="00881E02"/>
    <w:rsid w:val="008820B8"/>
    <w:rsid w:val="008838BE"/>
    <w:rsid w:val="00883958"/>
    <w:rsid w:val="00884E77"/>
    <w:rsid w:val="00884ECC"/>
    <w:rsid w:val="00884F50"/>
    <w:rsid w:val="00885E03"/>
    <w:rsid w:val="00886D1A"/>
    <w:rsid w:val="00886E96"/>
    <w:rsid w:val="008927EA"/>
    <w:rsid w:val="00893AAC"/>
    <w:rsid w:val="0089558C"/>
    <w:rsid w:val="00895EC9"/>
    <w:rsid w:val="008969D1"/>
    <w:rsid w:val="008A06AC"/>
    <w:rsid w:val="008A0930"/>
    <w:rsid w:val="008A0951"/>
    <w:rsid w:val="008A1C81"/>
    <w:rsid w:val="008A1FD7"/>
    <w:rsid w:val="008A2694"/>
    <w:rsid w:val="008A3DB8"/>
    <w:rsid w:val="008A4550"/>
    <w:rsid w:val="008A4EB9"/>
    <w:rsid w:val="008A595F"/>
    <w:rsid w:val="008A6D17"/>
    <w:rsid w:val="008A78B0"/>
    <w:rsid w:val="008A7A51"/>
    <w:rsid w:val="008B03FB"/>
    <w:rsid w:val="008B0838"/>
    <w:rsid w:val="008B1A38"/>
    <w:rsid w:val="008B2883"/>
    <w:rsid w:val="008B2A5A"/>
    <w:rsid w:val="008B2C73"/>
    <w:rsid w:val="008B2EA9"/>
    <w:rsid w:val="008B41D0"/>
    <w:rsid w:val="008B52C5"/>
    <w:rsid w:val="008B5EEA"/>
    <w:rsid w:val="008B732F"/>
    <w:rsid w:val="008C0710"/>
    <w:rsid w:val="008C13BF"/>
    <w:rsid w:val="008C383C"/>
    <w:rsid w:val="008C38EE"/>
    <w:rsid w:val="008C59BF"/>
    <w:rsid w:val="008C6759"/>
    <w:rsid w:val="008C73B9"/>
    <w:rsid w:val="008D06EA"/>
    <w:rsid w:val="008D1A5E"/>
    <w:rsid w:val="008D1B9A"/>
    <w:rsid w:val="008D38E1"/>
    <w:rsid w:val="008D470E"/>
    <w:rsid w:val="008D5269"/>
    <w:rsid w:val="008D713C"/>
    <w:rsid w:val="008D75F4"/>
    <w:rsid w:val="008D7971"/>
    <w:rsid w:val="008E06E3"/>
    <w:rsid w:val="008E0F2D"/>
    <w:rsid w:val="008E121D"/>
    <w:rsid w:val="008E2244"/>
    <w:rsid w:val="008E2A26"/>
    <w:rsid w:val="008E3820"/>
    <w:rsid w:val="008E383A"/>
    <w:rsid w:val="008E590F"/>
    <w:rsid w:val="008E60B4"/>
    <w:rsid w:val="008F1227"/>
    <w:rsid w:val="008F157E"/>
    <w:rsid w:val="008F2201"/>
    <w:rsid w:val="008F49AF"/>
    <w:rsid w:val="008F56A5"/>
    <w:rsid w:val="008F56EB"/>
    <w:rsid w:val="008F615F"/>
    <w:rsid w:val="008F719C"/>
    <w:rsid w:val="00900430"/>
    <w:rsid w:val="0090057B"/>
    <w:rsid w:val="00901555"/>
    <w:rsid w:val="00901569"/>
    <w:rsid w:val="00901DBE"/>
    <w:rsid w:val="009024D7"/>
    <w:rsid w:val="009025C8"/>
    <w:rsid w:val="009025DD"/>
    <w:rsid w:val="00902892"/>
    <w:rsid w:val="00903B42"/>
    <w:rsid w:val="0090451C"/>
    <w:rsid w:val="00904EEE"/>
    <w:rsid w:val="0090586A"/>
    <w:rsid w:val="00905B34"/>
    <w:rsid w:val="00905C72"/>
    <w:rsid w:val="00907814"/>
    <w:rsid w:val="009079A6"/>
    <w:rsid w:val="00907FA4"/>
    <w:rsid w:val="0090E9CA"/>
    <w:rsid w:val="009116C7"/>
    <w:rsid w:val="009123C4"/>
    <w:rsid w:val="009137FE"/>
    <w:rsid w:val="00913E76"/>
    <w:rsid w:val="0091593A"/>
    <w:rsid w:val="00915BAD"/>
    <w:rsid w:val="00916587"/>
    <w:rsid w:val="00916961"/>
    <w:rsid w:val="00916AEC"/>
    <w:rsid w:val="00917104"/>
    <w:rsid w:val="00920652"/>
    <w:rsid w:val="00920771"/>
    <w:rsid w:val="0092146B"/>
    <w:rsid w:val="009214F2"/>
    <w:rsid w:val="00923B3F"/>
    <w:rsid w:val="00924C6B"/>
    <w:rsid w:val="0092673E"/>
    <w:rsid w:val="00926F00"/>
    <w:rsid w:val="009271B7"/>
    <w:rsid w:val="00927458"/>
    <w:rsid w:val="00927628"/>
    <w:rsid w:val="0092787B"/>
    <w:rsid w:val="00930A1C"/>
    <w:rsid w:val="00930AB8"/>
    <w:rsid w:val="00930AD5"/>
    <w:rsid w:val="00930B4C"/>
    <w:rsid w:val="0093256B"/>
    <w:rsid w:val="00932A6C"/>
    <w:rsid w:val="0093362D"/>
    <w:rsid w:val="00934646"/>
    <w:rsid w:val="00934D9F"/>
    <w:rsid w:val="009367DA"/>
    <w:rsid w:val="00940BCC"/>
    <w:rsid w:val="009411F8"/>
    <w:rsid w:val="00942AD1"/>
    <w:rsid w:val="009433C2"/>
    <w:rsid w:val="009433E2"/>
    <w:rsid w:val="0094388B"/>
    <w:rsid w:val="00944495"/>
    <w:rsid w:val="00944B81"/>
    <w:rsid w:val="00946106"/>
    <w:rsid w:val="00947893"/>
    <w:rsid w:val="00947EF6"/>
    <w:rsid w:val="00950B90"/>
    <w:rsid w:val="00951279"/>
    <w:rsid w:val="00951C6B"/>
    <w:rsid w:val="00952D39"/>
    <w:rsid w:val="00952D98"/>
    <w:rsid w:val="009535BA"/>
    <w:rsid w:val="00954812"/>
    <w:rsid w:val="00954A33"/>
    <w:rsid w:val="00956995"/>
    <w:rsid w:val="00956C45"/>
    <w:rsid w:val="00960A41"/>
    <w:rsid w:val="00960D40"/>
    <w:rsid w:val="00962863"/>
    <w:rsid w:val="00962DC7"/>
    <w:rsid w:val="00963D5C"/>
    <w:rsid w:val="009643BB"/>
    <w:rsid w:val="00965962"/>
    <w:rsid w:val="00966B2C"/>
    <w:rsid w:val="0096772F"/>
    <w:rsid w:val="00970324"/>
    <w:rsid w:val="009707F3"/>
    <w:rsid w:val="00971367"/>
    <w:rsid w:val="0097188C"/>
    <w:rsid w:val="00973242"/>
    <w:rsid w:val="0097464A"/>
    <w:rsid w:val="00974EE4"/>
    <w:rsid w:val="009750ED"/>
    <w:rsid w:val="009757FA"/>
    <w:rsid w:val="00975838"/>
    <w:rsid w:val="009761E3"/>
    <w:rsid w:val="00976E80"/>
    <w:rsid w:val="009771AB"/>
    <w:rsid w:val="00977EDD"/>
    <w:rsid w:val="009806CD"/>
    <w:rsid w:val="00980865"/>
    <w:rsid w:val="009809AF"/>
    <w:rsid w:val="009817D1"/>
    <w:rsid w:val="009831AA"/>
    <w:rsid w:val="00983D25"/>
    <w:rsid w:val="00986E34"/>
    <w:rsid w:val="00986F64"/>
    <w:rsid w:val="009931C2"/>
    <w:rsid w:val="00994FA6"/>
    <w:rsid w:val="00995CA3"/>
    <w:rsid w:val="009A02B2"/>
    <w:rsid w:val="009A0DC0"/>
    <w:rsid w:val="009A15DC"/>
    <w:rsid w:val="009A1B4F"/>
    <w:rsid w:val="009A2A25"/>
    <w:rsid w:val="009A2D2B"/>
    <w:rsid w:val="009A2D73"/>
    <w:rsid w:val="009A3455"/>
    <w:rsid w:val="009A356E"/>
    <w:rsid w:val="009A41A6"/>
    <w:rsid w:val="009A4525"/>
    <w:rsid w:val="009A4C38"/>
    <w:rsid w:val="009A4CC2"/>
    <w:rsid w:val="009A4DDA"/>
    <w:rsid w:val="009A59EE"/>
    <w:rsid w:val="009A5FEC"/>
    <w:rsid w:val="009A67AA"/>
    <w:rsid w:val="009A6B60"/>
    <w:rsid w:val="009A73A3"/>
    <w:rsid w:val="009A7968"/>
    <w:rsid w:val="009A7EC8"/>
    <w:rsid w:val="009B0D43"/>
    <w:rsid w:val="009B0DE7"/>
    <w:rsid w:val="009B1AC0"/>
    <w:rsid w:val="009B2CB7"/>
    <w:rsid w:val="009B3640"/>
    <w:rsid w:val="009B38D8"/>
    <w:rsid w:val="009B4358"/>
    <w:rsid w:val="009B51C5"/>
    <w:rsid w:val="009B60EF"/>
    <w:rsid w:val="009B68E0"/>
    <w:rsid w:val="009B6B7E"/>
    <w:rsid w:val="009B785C"/>
    <w:rsid w:val="009B7B46"/>
    <w:rsid w:val="009C0F6D"/>
    <w:rsid w:val="009C2517"/>
    <w:rsid w:val="009C2A52"/>
    <w:rsid w:val="009C3483"/>
    <w:rsid w:val="009C35D6"/>
    <w:rsid w:val="009C4F67"/>
    <w:rsid w:val="009C5C2C"/>
    <w:rsid w:val="009C6398"/>
    <w:rsid w:val="009C6840"/>
    <w:rsid w:val="009C6AD7"/>
    <w:rsid w:val="009C7B29"/>
    <w:rsid w:val="009D2B3B"/>
    <w:rsid w:val="009D3022"/>
    <w:rsid w:val="009D350A"/>
    <w:rsid w:val="009D3D29"/>
    <w:rsid w:val="009D49EB"/>
    <w:rsid w:val="009D5BC2"/>
    <w:rsid w:val="009D6443"/>
    <w:rsid w:val="009D6970"/>
    <w:rsid w:val="009D757A"/>
    <w:rsid w:val="009D795F"/>
    <w:rsid w:val="009E10FF"/>
    <w:rsid w:val="009E2850"/>
    <w:rsid w:val="009E2A78"/>
    <w:rsid w:val="009E2B8F"/>
    <w:rsid w:val="009E2D4D"/>
    <w:rsid w:val="009E356C"/>
    <w:rsid w:val="009E44C3"/>
    <w:rsid w:val="009E5427"/>
    <w:rsid w:val="009E5632"/>
    <w:rsid w:val="009E5638"/>
    <w:rsid w:val="009E6D5F"/>
    <w:rsid w:val="009E6F4B"/>
    <w:rsid w:val="009E6FB9"/>
    <w:rsid w:val="009E749F"/>
    <w:rsid w:val="009E7998"/>
    <w:rsid w:val="009E7B25"/>
    <w:rsid w:val="009F06D4"/>
    <w:rsid w:val="009F0971"/>
    <w:rsid w:val="009F13BE"/>
    <w:rsid w:val="009F21AD"/>
    <w:rsid w:val="009F2246"/>
    <w:rsid w:val="009F3545"/>
    <w:rsid w:val="009F35AB"/>
    <w:rsid w:val="009F48B0"/>
    <w:rsid w:val="009F79EC"/>
    <w:rsid w:val="00A00160"/>
    <w:rsid w:val="00A01BB3"/>
    <w:rsid w:val="00A01BE4"/>
    <w:rsid w:val="00A03414"/>
    <w:rsid w:val="00A034F0"/>
    <w:rsid w:val="00A03E60"/>
    <w:rsid w:val="00A05511"/>
    <w:rsid w:val="00A05AC8"/>
    <w:rsid w:val="00A06B1F"/>
    <w:rsid w:val="00A06D3A"/>
    <w:rsid w:val="00A116E7"/>
    <w:rsid w:val="00A1231E"/>
    <w:rsid w:val="00A13CBE"/>
    <w:rsid w:val="00A143F6"/>
    <w:rsid w:val="00A148E5"/>
    <w:rsid w:val="00A1745B"/>
    <w:rsid w:val="00A17DA9"/>
    <w:rsid w:val="00A208A7"/>
    <w:rsid w:val="00A2134C"/>
    <w:rsid w:val="00A22FFB"/>
    <w:rsid w:val="00A23121"/>
    <w:rsid w:val="00A245DB"/>
    <w:rsid w:val="00A252B9"/>
    <w:rsid w:val="00A2567E"/>
    <w:rsid w:val="00A25DA9"/>
    <w:rsid w:val="00A25F0F"/>
    <w:rsid w:val="00A267BC"/>
    <w:rsid w:val="00A2772A"/>
    <w:rsid w:val="00A27FC8"/>
    <w:rsid w:val="00A30FC4"/>
    <w:rsid w:val="00A31814"/>
    <w:rsid w:val="00A31E14"/>
    <w:rsid w:val="00A33D51"/>
    <w:rsid w:val="00A34736"/>
    <w:rsid w:val="00A34C41"/>
    <w:rsid w:val="00A3510A"/>
    <w:rsid w:val="00A351E9"/>
    <w:rsid w:val="00A3591C"/>
    <w:rsid w:val="00A368A6"/>
    <w:rsid w:val="00A37F5D"/>
    <w:rsid w:val="00A40067"/>
    <w:rsid w:val="00A400B4"/>
    <w:rsid w:val="00A41383"/>
    <w:rsid w:val="00A421A2"/>
    <w:rsid w:val="00A4293F"/>
    <w:rsid w:val="00A42D80"/>
    <w:rsid w:val="00A430A7"/>
    <w:rsid w:val="00A4391D"/>
    <w:rsid w:val="00A43E79"/>
    <w:rsid w:val="00A45232"/>
    <w:rsid w:val="00A45813"/>
    <w:rsid w:val="00A45AC0"/>
    <w:rsid w:val="00A465C6"/>
    <w:rsid w:val="00A475DC"/>
    <w:rsid w:val="00A47680"/>
    <w:rsid w:val="00A5075D"/>
    <w:rsid w:val="00A50FD9"/>
    <w:rsid w:val="00A51193"/>
    <w:rsid w:val="00A52A49"/>
    <w:rsid w:val="00A534DB"/>
    <w:rsid w:val="00A538BE"/>
    <w:rsid w:val="00A538C2"/>
    <w:rsid w:val="00A53BC4"/>
    <w:rsid w:val="00A53D74"/>
    <w:rsid w:val="00A54066"/>
    <w:rsid w:val="00A546A2"/>
    <w:rsid w:val="00A55A36"/>
    <w:rsid w:val="00A55BDB"/>
    <w:rsid w:val="00A55DA4"/>
    <w:rsid w:val="00A55E55"/>
    <w:rsid w:val="00A56C48"/>
    <w:rsid w:val="00A57FD9"/>
    <w:rsid w:val="00A5BE9D"/>
    <w:rsid w:val="00A60877"/>
    <w:rsid w:val="00A61FDA"/>
    <w:rsid w:val="00A6319A"/>
    <w:rsid w:val="00A6466A"/>
    <w:rsid w:val="00A65A5B"/>
    <w:rsid w:val="00A6737E"/>
    <w:rsid w:val="00A703A7"/>
    <w:rsid w:val="00A705C0"/>
    <w:rsid w:val="00A709AD"/>
    <w:rsid w:val="00A71E1F"/>
    <w:rsid w:val="00A738FF"/>
    <w:rsid w:val="00A73F4C"/>
    <w:rsid w:val="00A75D47"/>
    <w:rsid w:val="00A7701F"/>
    <w:rsid w:val="00A77C1A"/>
    <w:rsid w:val="00A814D7"/>
    <w:rsid w:val="00A81937"/>
    <w:rsid w:val="00A83BEA"/>
    <w:rsid w:val="00A850B3"/>
    <w:rsid w:val="00A8567C"/>
    <w:rsid w:val="00A85B84"/>
    <w:rsid w:val="00A8774B"/>
    <w:rsid w:val="00A9208F"/>
    <w:rsid w:val="00A923CE"/>
    <w:rsid w:val="00A92FA6"/>
    <w:rsid w:val="00A9413F"/>
    <w:rsid w:val="00A942BC"/>
    <w:rsid w:val="00A94352"/>
    <w:rsid w:val="00A94851"/>
    <w:rsid w:val="00A96146"/>
    <w:rsid w:val="00A97675"/>
    <w:rsid w:val="00AA0DC7"/>
    <w:rsid w:val="00AA1026"/>
    <w:rsid w:val="00AA16FA"/>
    <w:rsid w:val="00AA30C2"/>
    <w:rsid w:val="00AA44FB"/>
    <w:rsid w:val="00AA451D"/>
    <w:rsid w:val="00AA5230"/>
    <w:rsid w:val="00AA5A8E"/>
    <w:rsid w:val="00AA62A8"/>
    <w:rsid w:val="00AA7BA5"/>
    <w:rsid w:val="00AA7DC3"/>
    <w:rsid w:val="00AB04EB"/>
    <w:rsid w:val="00AB0E99"/>
    <w:rsid w:val="00AB16F5"/>
    <w:rsid w:val="00AB2E7A"/>
    <w:rsid w:val="00AB33C4"/>
    <w:rsid w:val="00AB3F4A"/>
    <w:rsid w:val="00AB3FC3"/>
    <w:rsid w:val="00AB4719"/>
    <w:rsid w:val="00AB4D8C"/>
    <w:rsid w:val="00AB66BF"/>
    <w:rsid w:val="00AB6B50"/>
    <w:rsid w:val="00AB6E44"/>
    <w:rsid w:val="00AB75D4"/>
    <w:rsid w:val="00AB7F64"/>
    <w:rsid w:val="00AC34C7"/>
    <w:rsid w:val="00AC38C4"/>
    <w:rsid w:val="00AC4055"/>
    <w:rsid w:val="00AC4BD1"/>
    <w:rsid w:val="00AC59C7"/>
    <w:rsid w:val="00AC60EF"/>
    <w:rsid w:val="00AC701A"/>
    <w:rsid w:val="00AC7A91"/>
    <w:rsid w:val="00AD066C"/>
    <w:rsid w:val="00AD0A54"/>
    <w:rsid w:val="00AD1762"/>
    <w:rsid w:val="00AD1A87"/>
    <w:rsid w:val="00AD3A2F"/>
    <w:rsid w:val="00AD5AB9"/>
    <w:rsid w:val="00AD5B8B"/>
    <w:rsid w:val="00AD6502"/>
    <w:rsid w:val="00AE086B"/>
    <w:rsid w:val="00AE0948"/>
    <w:rsid w:val="00AE09C2"/>
    <w:rsid w:val="00AE0A68"/>
    <w:rsid w:val="00AE15AB"/>
    <w:rsid w:val="00AE1911"/>
    <w:rsid w:val="00AE1ED3"/>
    <w:rsid w:val="00AE2EB1"/>
    <w:rsid w:val="00AE3B60"/>
    <w:rsid w:val="00AE446B"/>
    <w:rsid w:val="00AE48BA"/>
    <w:rsid w:val="00AE4DA8"/>
    <w:rsid w:val="00AE6384"/>
    <w:rsid w:val="00AE6EF8"/>
    <w:rsid w:val="00AE75EE"/>
    <w:rsid w:val="00AF096E"/>
    <w:rsid w:val="00AF2214"/>
    <w:rsid w:val="00AF2624"/>
    <w:rsid w:val="00AF4CB5"/>
    <w:rsid w:val="00AF4CBF"/>
    <w:rsid w:val="00AF5308"/>
    <w:rsid w:val="00AF5338"/>
    <w:rsid w:val="00AF6CB6"/>
    <w:rsid w:val="00AF76C7"/>
    <w:rsid w:val="00B014EF"/>
    <w:rsid w:val="00B02B84"/>
    <w:rsid w:val="00B031A2"/>
    <w:rsid w:val="00B0330C"/>
    <w:rsid w:val="00B0353D"/>
    <w:rsid w:val="00B03DED"/>
    <w:rsid w:val="00B048DA"/>
    <w:rsid w:val="00B05A4F"/>
    <w:rsid w:val="00B06407"/>
    <w:rsid w:val="00B079F3"/>
    <w:rsid w:val="00B07B7F"/>
    <w:rsid w:val="00B10BFA"/>
    <w:rsid w:val="00B1111F"/>
    <w:rsid w:val="00B1156F"/>
    <w:rsid w:val="00B12072"/>
    <w:rsid w:val="00B12742"/>
    <w:rsid w:val="00B128DB"/>
    <w:rsid w:val="00B12B01"/>
    <w:rsid w:val="00B12B22"/>
    <w:rsid w:val="00B13150"/>
    <w:rsid w:val="00B13E67"/>
    <w:rsid w:val="00B1455D"/>
    <w:rsid w:val="00B156D0"/>
    <w:rsid w:val="00B1597F"/>
    <w:rsid w:val="00B15C2C"/>
    <w:rsid w:val="00B16A56"/>
    <w:rsid w:val="00B16F68"/>
    <w:rsid w:val="00B17F0F"/>
    <w:rsid w:val="00B212A4"/>
    <w:rsid w:val="00B21C96"/>
    <w:rsid w:val="00B22C29"/>
    <w:rsid w:val="00B22D44"/>
    <w:rsid w:val="00B23070"/>
    <w:rsid w:val="00B2649E"/>
    <w:rsid w:val="00B30A80"/>
    <w:rsid w:val="00B31215"/>
    <w:rsid w:val="00B33410"/>
    <w:rsid w:val="00B3352C"/>
    <w:rsid w:val="00B3380A"/>
    <w:rsid w:val="00B34ECB"/>
    <w:rsid w:val="00B37233"/>
    <w:rsid w:val="00B374B1"/>
    <w:rsid w:val="00B37BE2"/>
    <w:rsid w:val="00B40BFC"/>
    <w:rsid w:val="00B40C87"/>
    <w:rsid w:val="00B41BAD"/>
    <w:rsid w:val="00B41D9D"/>
    <w:rsid w:val="00B42252"/>
    <w:rsid w:val="00B4415E"/>
    <w:rsid w:val="00B44D0A"/>
    <w:rsid w:val="00B44F4A"/>
    <w:rsid w:val="00B45166"/>
    <w:rsid w:val="00B45679"/>
    <w:rsid w:val="00B45B35"/>
    <w:rsid w:val="00B46C7B"/>
    <w:rsid w:val="00B500AC"/>
    <w:rsid w:val="00B515E8"/>
    <w:rsid w:val="00B51A84"/>
    <w:rsid w:val="00B51AEC"/>
    <w:rsid w:val="00B56608"/>
    <w:rsid w:val="00B56792"/>
    <w:rsid w:val="00B57B86"/>
    <w:rsid w:val="00B60B5B"/>
    <w:rsid w:val="00B614F3"/>
    <w:rsid w:val="00B635DB"/>
    <w:rsid w:val="00B63EFE"/>
    <w:rsid w:val="00B654F0"/>
    <w:rsid w:val="00B66DA1"/>
    <w:rsid w:val="00B66F6B"/>
    <w:rsid w:val="00B711BB"/>
    <w:rsid w:val="00B71543"/>
    <w:rsid w:val="00B7276B"/>
    <w:rsid w:val="00B72DD0"/>
    <w:rsid w:val="00B72DD1"/>
    <w:rsid w:val="00B73242"/>
    <w:rsid w:val="00B733F8"/>
    <w:rsid w:val="00B74E93"/>
    <w:rsid w:val="00B761AA"/>
    <w:rsid w:val="00B768DD"/>
    <w:rsid w:val="00B76D78"/>
    <w:rsid w:val="00B804C9"/>
    <w:rsid w:val="00B805DA"/>
    <w:rsid w:val="00B80D6F"/>
    <w:rsid w:val="00B85251"/>
    <w:rsid w:val="00B859F3"/>
    <w:rsid w:val="00B85B25"/>
    <w:rsid w:val="00B86B18"/>
    <w:rsid w:val="00B8750E"/>
    <w:rsid w:val="00B87CCB"/>
    <w:rsid w:val="00B9045D"/>
    <w:rsid w:val="00B90A71"/>
    <w:rsid w:val="00B90BF9"/>
    <w:rsid w:val="00B92624"/>
    <w:rsid w:val="00B9315F"/>
    <w:rsid w:val="00B938CA"/>
    <w:rsid w:val="00B9493C"/>
    <w:rsid w:val="00B96BA0"/>
    <w:rsid w:val="00B96D1F"/>
    <w:rsid w:val="00BA02A6"/>
    <w:rsid w:val="00BA05F1"/>
    <w:rsid w:val="00BA0BFC"/>
    <w:rsid w:val="00BA15D1"/>
    <w:rsid w:val="00BA17A7"/>
    <w:rsid w:val="00BA3757"/>
    <w:rsid w:val="00BA3C27"/>
    <w:rsid w:val="00BA42F1"/>
    <w:rsid w:val="00BA4341"/>
    <w:rsid w:val="00BA4614"/>
    <w:rsid w:val="00BA67B7"/>
    <w:rsid w:val="00BA7309"/>
    <w:rsid w:val="00BA7680"/>
    <w:rsid w:val="00BA7D79"/>
    <w:rsid w:val="00BB0BEB"/>
    <w:rsid w:val="00BB17F0"/>
    <w:rsid w:val="00BB225B"/>
    <w:rsid w:val="00BB242E"/>
    <w:rsid w:val="00BB335C"/>
    <w:rsid w:val="00BB4605"/>
    <w:rsid w:val="00BB7234"/>
    <w:rsid w:val="00BB776F"/>
    <w:rsid w:val="00BC0691"/>
    <w:rsid w:val="00BC0C93"/>
    <w:rsid w:val="00BC0CB2"/>
    <w:rsid w:val="00BC2187"/>
    <w:rsid w:val="00BC2B62"/>
    <w:rsid w:val="00BC418C"/>
    <w:rsid w:val="00BC4297"/>
    <w:rsid w:val="00BC4314"/>
    <w:rsid w:val="00BC4F95"/>
    <w:rsid w:val="00BC6ABB"/>
    <w:rsid w:val="00BC7AC5"/>
    <w:rsid w:val="00BD005E"/>
    <w:rsid w:val="00BD1393"/>
    <w:rsid w:val="00BD1950"/>
    <w:rsid w:val="00BD1E51"/>
    <w:rsid w:val="00BD2169"/>
    <w:rsid w:val="00BD2E21"/>
    <w:rsid w:val="00BD3C45"/>
    <w:rsid w:val="00BD59EB"/>
    <w:rsid w:val="00BD6C7E"/>
    <w:rsid w:val="00BD7FE6"/>
    <w:rsid w:val="00BE00AA"/>
    <w:rsid w:val="00BE04DB"/>
    <w:rsid w:val="00BE099C"/>
    <w:rsid w:val="00BE0A0F"/>
    <w:rsid w:val="00BE1B83"/>
    <w:rsid w:val="00BE4697"/>
    <w:rsid w:val="00BE4DA0"/>
    <w:rsid w:val="00BE649A"/>
    <w:rsid w:val="00BE686F"/>
    <w:rsid w:val="00BE698D"/>
    <w:rsid w:val="00BF0377"/>
    <w:rsid w:val="00BF0447"/>
    <w:rsid w:val="00BF1B55"/>
    <w:rsid w:val="00BF1B7A"/>
    <w:rsid w:val="00BF2EB2"/>
    <w:rsid w:val="00BF4A1A"/>
    <w:rsid w:val="00BF5323"/>
    <w:rsid w:val="00BF7D12"/>
    <w:rsid w:val="00BF7DC1"/>
    <w:rsid w:val="00C016B5"/>
    <w:rsid w:val="00C03C78"/>
    <w:rsid w:val="00C03F6E"/>
    <w:rsid w:val="00C04293"/>
    <w:rsid w:val="00C06E1B"/>
    <w:rsid w:val="00C0713A"/>
    <w:rsid w:val="00C1075E"/>
    <w:rsid w:val="00C10D90"/>
    <w:rsid w:val="00C12405"/>
    <w:rsid w:val="00C133B2"/>
    <w:rsid w:val="00C14DB0"/>
    <w:rsid w:val="00C15168"/>
    <w:rsid w:val="00C15D06"/>
    <w:rsid w:val="00C167AC"/>
    <w:rsid w:val="00C16D4D"/>
    <w:rsid w:val="00C16E15"/>
    <w:rsid w:val="00C1792A"/>
    <w:rsid w:val="00C179F6"/>
    <w:rsid w:val="00C20AD1"/>
    <w:rsid w:val="00C212D8"/>
    <w:rsid w:val="00C217A1"/>
    <w:rsid w:val="00C22048"/>
    <w:rsid w:val="00C2227B"/>
    <w:rsid w:val="00C22333"/>
    <w:rsid w:val="00C223DA"/>
    <w:rsid w:val="00C2555E"/>
    <w:rsid w:val="00C257A6"/>
    <w:rsid w:val="00C26257"/>
    <w:rsid w:val="00C26AF5"/>
    <w:rsid w:val="00C2791D"/>
    <w:rsid w:val="00C308C6"/>
    <w:rsid w:val="00C31937"/>
    <w:rsid w:val="00C33D28"/>
    <w:rsid w:val="00C3535D"/>
    <w:rsid w:val="00C35D3C"/>
    <w:rsid w:val="00C3735C"/>
    <w:rsid w:val="00C379D2"/>
    <w:rsid w:val="00C40957"/>
    <w:rsid w:val="00C41D5E"/>
    <w:rsid w:val="00C4226A"/>
    <w:rsid w:val="00C42823"/>
    <w:rsid w:val="00C42A39"/>
    <w:rsid w:val="00C43476"/>
    <w:rsid w:val="00C44DF6"/>
    <w:rsid w:val="00C44DFA"/>
    <w:rsid w:val="00C44FA0"/>
    <w:rsid w:val="00C45068"/>
    <w:rsid w:val="00C45E84"/>
    <w:rsid w:val="00C47F4D"/>
    <w:rsid w:val="00C4EE44"/>
    <w:rsid w:val="00C50172"/>
    <w:rsid w:val="00C507E5"/>
    <w:rsid w:val="00C50A6B"/>
    <w:rsid w:val="00C51416"/>
    <w:rsid w:val="00C53535"/>
    <w:rsid w:val="00C5382D"/>
    <w:rsid w:val="00C53F09"/>
    <w:rsid w:val="00C54B1F"/>
    <w:rsid w:val="00C56EAA"/>
    <w:rsid w:val="00C57E63"/>
    <w:rsid w:val="00C57ED9"/>
    <w:rsid w:val="00C611DD"/>
    <w:rsid w:val="00C614B2"/>
    <w:rsid w:val="00C61CC4"/>
    <w:rsid w:val="00C61D91"/>
    <w:rsid w:val="00C62507"/>
    <w:rsid w:val="00C65899"/>
    <w:rsid w:val="00C65A47"/>
    <w:rsid w:val="00C66324"/>
    <w:rsid w:val="00C663F7"/>
    <w:rsid w:val="00C667C3"/>
    <w:rsid w:val="00C66AB7"/>
    <w:rsid w:val="00C67D63"/>
    <w:rsid w:val="00C71B5F"/>
    <w:rsid w:val="00C729B6"/>
    <w:rsid w:val="00C729C9"/>
    <w:rsid w:val="00C72C0C"/>
    <w:rsid w:val="00C740AD"/>
    <w:rsid w:val="00C74A7F"/>
    <w:rsid w:val="00C7606B"/>
    <w:rsid w:val="00C761B8"/>
    <w:rsid w:val="00C80B1A"/>
    <w:rsid w:val="00C81425"/>
    <w:rsid w:val="00C82582"/>
    <w:rsid w:val="00C83C0A"/>
    <w:rsid w:val="00C8562F"/>
    <w:rsid w:val="00C862C3"/>
    <w:rsid w:val="00C90791"/>
    <w:rsid w:val="00C90E8C"/>
    <w:rsid w:val="00C910AA"/>
    <w:rsid w:val="00C91386"/>
    <w:rsid w:val="00C91F8D"/>
    <w:rsid w:val="00C9290F"/>
    <w:rsid w:val="00C92C31"/>
    <w:rsid w:val="00C933B1"/>
    <w:rsid w:val="00C941D0"/>
    <w:rsid w:val="00C9559C"/>
    <w:rsid w:val="00C966D6"/>
    <w:rsid w:val="00CA000B"/>
    <w:rsid w:val="00CA1123"/>
    <w:rsid w:val="00CA118B"/>
    <w:rsid w:val="00CA13BE"/>
    <w:rsid w:val="00CA1E81"/>
    <w:rsid w:val="00CA2095"/>
    <w:rsid w:val="00CA24EB"/>
    <w:rsid w:val="00CA38B5"/>
    <w:rsid w:val="00CA3B87"/>
    <w:rsid w:val="00CA41DE"/>
    <w:rsid w:val="00CA4534"/>
    <w:rsid w:val="00CA457E"/>
    <w:rsid w:val="00CA6AC6"/>
    <w:rsid w:val="00CA78FE"/>
    <w:rsid w:val="00CA8D3C"/>
    <w:rsid w:val="00CB039A"/>
    <w:rsid w:val="00CB15F9"/>
    <w:rsid w:val="00CB1884"/>
    <w:rsid w:val="00CB2FE6"/>
    <w:rsid w:val="00CB3397"/>
    <w:rsid w:val="00CB53C2"/>
    <w:rsid w:val="00CB54E2"/>
    <w:rsid w:val="00CB692C"/>
    <w:rsid w:val="00CC0FFB"/>
    <w:rsid w:val="00CC1191"/>
    <w:rsid w:val="00CC1B0E"/>
    <w:rsid w:val="00CC22E0"/>
    <w:rsid w:val="00CC3225"/>
    <w:rsid w:val="00CC5102"/>
    <w:rsid w:val="00CC55E2"/>
    <w:rsid w:val="00CC565A"/>
    <w:rsid w:val="00CC5725"/>
    <w:rsid w:val="00CC7FA1"/>
    <w:rsid w:val="00CD31C1"/>
    <w:rsid w:val="00CD3717"/>
    <w:rsid w:val="00CD39E7"/>
    <w:rsid w:val="00CD3BDA"/>
    <w:rsid w:val="00CD50A2"/>
    <w:rsid w:val="00CD5E0C"/>
    <w:rsid w:val="00CD6610"/>
    <w:rsid w:val="00CD6812"/>
    <w:rsid w:val="00CD721F"/>
    <w:rsid w:val="00CD7A18"/>
    <w:rsid w:val="00CE01FD"/>
    <w:rsid w:val="00CE05EE"/>
    <w:rsid w:val="00CE2752"/>
    <w:rsid w:val="00CE2C03"/>
    <w:rsid w:val="00CE2C1C"/>
    <w:rsid w:val="00CE4AB8"/>
    <w:rsid w:val="00CE539F"/>
    <w:rsid w:val="00CE5812"/>
    <w:rsid w:val="00CE5E71"/>
    <w:rsid w:val="00CE72E4"/>
    <w:rsid w:val="00CE75F1"/>
    <w:rsid w:val="00CE78FA"/>
    <w:rsid w:val="00CF28B8"/>
    <w:rsid w:val="00CF32AE"/>
    <w:rsid w:val="00CF34E4"/>
    <w:rsid w:val="00CF42C2"/>
    <w:rsid w:val="00CF4338"/>
    <w:rsid w:val="00CF44EA"/>
    <w:rsid w:val="00CF519B"/>
    <w:rsid w:val="00CF6F05"/>
    <w:rsid w:val="00CF76E8"/>
    <w:rsid w:val="00D01825"/>
    <w:rsid w:val="00D02042"/>
    <w:rsid w:val="00D03818"/>
    <w:rsid w:val="00D050CF"/>
    <w:rsid w:val="00D05507"/>
    <w:rsid w:val="00D06108"/>
    <w:rsid w:val="00D068F4"/>
    <w:rsid w:val="00D06BE2"/>
    <w:rsid w:val="00D06F04"/>
    <w:rsid w:val="00D07BAB"/>
    <w:rsid w:val="00D100AB"/>
    <w:rsid w:val="00D138CE"/>
    <w:rsid w:val="00D14B8F"/>
    <w:rsid w:val="00D15327"/>
    <w:rsid w:val="00D16BE1"/>
    <w:rsid w:val="00D16D2A"/>
    <w:rsid w:val="00D17B99"/>
    <w:rsid w:val="00D17F32"/>
    <w:rsid w:val="00D20804"/>
    <w:rsid w:val="00D20B79"/>
    <w:rsid w:val="00D20F8F"/>
    <w:rsid w:val="00D20FE0"/>
    <w:rsid w:val="00D21DD2"/>
    <w:rsid w:val="00D221F1"/>
    <w:rsid w:val="00D23138"/>
    <w:rsid w:val="00D2393C"/>
    <w:rsid w:val="00D23CD5"/>
    <w:rsid w:val="00D24898"/>
    <w:rsid w:val="00D24CA0"/>
    <w:rsid w:val="00D2726A"/>
    <w:rsid w:val="00D30372"/>
    <w:rsid w:val="00D3085D"/>
    <w:rsid w:val="00D31B49"/>
    <w:rsid w:val="00D34468"/>
    <w:rsid w:val="00D35168"/>
    <w:rsid w:val="00D35182"/>
    <w:rsid w:val="00D3584C"/>
    <w:rsid w:val="00D364AA"/>
    <w:rsid w:val="00D374E2"/>
    <w:rsid w:val="00D406E4"/>
    <w:rsid w:val="00D41448"/>
    <w:rsid w:val="00D41C03"/>
    <w:rsid w:val="00D42619"/>
    <w:rsid w:val="00D44625"/>
    <w:rsid w:val="00D44689"/>
    <w:rsid w:val="00D44897"/>
    <w:rsid w:val="00D44AE1"/>
    <w:rsid w:val="00D44E66"/>
    <w:rsid w:val="00D450CB"/>
    <w:rsid w:val="00D4582B"/>
    <w:rsid w:val="00D458F0"/>
    <w:rsid w:val="00D459A0"/>
    <w:rsid w:val="00D45E73"/>
    <w:rsid w:val="00D50E53"/>
    <w:rsid w:val="00D51969"/>
    <w:rsid w:val="00D51E0A"/>
    <w:rsid w:val="00D526BC"/>
    <w:rsid w:val="00D537B8"/>
    <w:rsid w:val="00D538BF"/>
    <w:rsid w:val="00D53CF5"/>
    <w:rsid w:val="00D54A36"/>
    <w:rsid w:val="00D55434"/>
    <w:rsid w:val="00D559EE"/>
    <w:rsid w:val="00D56FFB"/>
    <w:rsid w:val="00D5780E"/>
    <w:rsid w:val="00D57B49"/>
    <w:rsid w:val="00D628F8"/>
    <w:rsid w:val="00D6378A"/>
    <w:rsid w:val="00D63CB6"/>
    <w:rsid w:val="00D6435D"/>
    <w:rsid w:val="00D64770"/>
    <w:rsid w:val="00D64D66"/>
    <w:rsid w:val="00D64ED1"/>
    <w:rsid w:val="00D65889"/>
    <w:rsid w:val="00D65D98"/>
    <w:rsid w:val="00D65E4D"/>
    <w:rsid w:val="00D666C7"/>
    <w:rsid w:val="00D67B6D"/>
    <w:rsid w:val="00D702E4"/>
    <w:rsid w:val="00D70C45"/>
    <w:rsid w:val="00D70C94"/>
    <w:rsid w:val="00D70F3C"/>
    <w:rsid w:val="00D712C6"/>
    <w:rsid w:val="00D714CD"/>
    <w:rsid w:val="00D72B55"/>
    <w:rsid w:val="00D73ABB"/>
    <w:rsid w:val="00D747AF"/>
    <w:rsid w:val="00D74D70"/>
    <w:rsid w:val="00D769C6"/>
    <w:rsid w:val="00D821AF"/>
    <w:rsid w:val="00D828AE"/>
    <w:rsid w:val="00D82A50"/>
    <w:rsid w:val="00D83451"/>
    <w:rsid w:val="00D8391B"/>
    <w:rsid w:val="00D841CB"/>
    <w:rsid w:val="00D84762"/>
    <w:rsid w:val="00D84B70"/>
    <w:rsid w:val="00D851F0"/>
    <w:rsid w:val="00D86668"/>
    <w:rsid w:val="00D87549"/>
    <w:rsid w:val="00D90718"/>
    <w:rsid w:val="00D919C3"/>
    <w:rsid w:val="00D91F62"/>
    <w:rsid w:val="00D9206F"/>
    <w:rsid w:val="00D922C1"/>
    <w:rsid w:val="00D92A13"/>
    <w:rsid w:val="00D93372"/>
    <w:rsid w:val="00D936F5"/>
    <w:rsid w:val="00D94857"/>
    <w:rsid w:val="00D94D27"/>
    <w:rsid w:val="00D95AB1"/>
    <w:rsid w:val="00D97028"/>
    <w:rsid w:val="00DA0936"/>
    <w:rsid w:val="00DA1F15"/>
    <w:rsid w:val="00DA24B4"/>
    <w:rsid w:val="00DA2720"/>
    <w:rsid w:val="00DA3BB9"/>
    <w:rsid w:val="00DA5957"/>
    <w:rsid w:val="00DA5BE8"/>
    <w:rsid w:val="00DA5D07"/>
    <w:rsid w:val="00DA6A66"/>
    <w:rsid w:val="00DA6C41"/>
    <w:rsid w:val="00DA6EE7"/>
    <w:rsid w:val="00DA7D5A"/>
    <w:rsid w:val="00DB0F4C"/>
    <w:rsid w:val="00DB0FFB"/>
    <w:rsid w:val="00DB18DA"/>
    <w:rsid w:val="00DB1F76"/>
    <w:rsid w:val="00DB2BF4"/>
    <w:rsid w:val="00DB37E7"/>
    <w:rsid w:val="00DB4133"/>
    <w:rsid w:val="00DB4C52"/>
    <w:rsid w:val="00DB4D59"/>
    <w:rsid w:val="00DB5317"/>
    <w:rsid w:val="00DB5BF9"/>
    <w:rsid w:val="00DB6337"/>
    <w:rsid w:val="00DC013C"/>
    <w:rsid w:val="00DC0BFF"/>
    <w:rsid w:val="00DC0ECF"/>
    <w:rsid w:val="00DC1329"/>
    <w:rsid w:val="00DC2954"/>
    <w:rsid w:val="00DC330E"/>
    <w:rsid w:val="00DC3355"/>
    <w:rsid w:val="00DC4CCC"/>
    <w:rsid w:val="00DC5285"/>
    <w:rsid w:val="00DC54BC"/>
    <w:rsid w:val="00DC56C5"/>
    <w:rsid w:val="00DC5AE9"/>
    <w:rsid w:val="00DD11D7"/>
    <w:rsid w:val="00DD1394"/>
    <w:rsid w:val="00DD1DFD"/>
    <w:rsid w:val="00DD21BF"/>
    <w:rsid w:val="00DD309B"/>
    <w:rsid w:val="00DD3825"/>
    <w:rsid w:val="00DD3869"/>
    <w:rsid w:val="00DD3CAF"/>
    <w:rsid w:val="00DD407E"/>
    <w:rsid w:val="00DD51A6"/>
    <w:rsid w:val="00DD6C23"/>
    <w:rsid w:val="00DD6CE8"/>
    <w:rsid w:val="00DD7C87"/>
    <w:rsid w:val="00DE2435"/>
    <w:rsid w:val="00DE310B"/>
    <w:rsid w:val="00DE4139"/>
    <w:rsid w:val="00DE49F8"/>
    <w:rsid w:val="00DE61AB"/>
    <w:rsid w:val="00DF01FE"/>
    <w:rsid w:val="00DF0454"/>
    <w:rsid w:val="00DF0EF7"/>
    <w:rsid w:val="00DF15B4"/>
    <w:rsid w:val="00DF1E16"/>
    <w:rsid w:val="00DF3AED"/>
    <w:rsid w:val="00DF44E8"/>
    <w:rsid w:val="00DF5103"/>
    <w:rsid w:val="00DF54ED"/>
    <w:rsid w:val="00DF61C3"/>
    <w:rsid w:val="00DF703E"/>
    <w:rsid w:val="00DF7082"/>
    <w:rsid w:val="00DF7086"/>
    <w:rsid w:val="00DF7151"/>
    <w:rsid w:val="00E00422"/>
    <w:rsid w:val="00E00584"/>
    <w:rsid w:val="00E005E9"/>
    <w:rsid w:val="00E02E3E"/>
    <w:rsid w:val="00E04525"/>
    <w:rsid w:val="00E05159"/>
    <w:rsid w:val="00E06B01"/>
    <w:rsid w:val="00E13081"/>
    <w:rsid w:val="00E133EE"/>
    <w:rsid w:val="00E1417F"/>
    <w:rsid w:val="00E142BE"/>
    <w:rsid w:val="00E14DEA"/>
    <w:rsid w:val="00E166F5"/>
    <w:rsid w:val="00E20EE2"/>
    <w:rsid w:val="00E228C1"/>
    <w:rsid w:val="00E22938"/>
    <w:rsid w:val="00E25884"/>
    <w:rsid w:val="00E2607A"/>
    <w:rsid w:val="00E260D6"/>
    <w:rsid w:val="00E2760E"/>
    <w:rsid w:val="00E27E5F"/>
    <w:rsid w:val="00E30352"/>
    <w:rsid w:val="00E30F24"/>
    <w:rsid w:val="00E31DCA"/>
    <w:rsid w:val="00E31F42"/>
    <w:rsid w:val="00E35A09"/>
    <w:rsid w:val="00E3667A"/>
    <w:rsid w:val="00E40117"/>
    <w:rsid w:val="00E4058E"/>
    <w:rsid w:val="00E414BD"/>
    <w:rsid w:val="00E42430"/>
    <w:rsid w:val="00E4380C"/>
    <w:rsid w:val="00E44C56"/>
    <w:rsid w:val="00E454E3"/>
    <w:rsid w:val="00E469B4"/>
    <w:rsid w:val="00E476DE"/>
    <w:rsid w:val="00E50022"/>
    <w:rsid w:val="00E50B56"/>
    <w:rsid w:val="00E50CC2"/>
    <w:rsid w:val="00E50E8B"/>
    <w:rsid w:val="00E511F0"/>
    <w:rsid w:val="00E5154B"/>
    <w:rsid w:val="00E525BE"/>
    <w:rsid w:val="00E52B79"/>
    <w:rsid w:val="00E52E02"/>
    <w:rsid w:val="00E5326E"/>
    <w:rsid w:val="00E547F5"/>
    <w:rsid w:val="00E56648"/>
    <w:rsid w:val="00E56A9D"/>
    <w:rsid w:val="00E56D02"/>
    <w:rsid w:val="00E56FD0"/>
    <w:rsid w:val="00E57A56"/>
    <w:rsid w:val="00E57B94"/>
    <w:rsid w:val="00E57EF9"/>
    <w:rsid w:val="00E57F34"/>
    <w:rsid w:val="00E6039C"/>
    <w:rsid w:val="00E606BA"/>
    <w:rsid w:val="00E60E9E"/>
    <w:rsid w:val="00E617B3"/>
    <w:rsid w:val="00E62A32"/>
    <w:rsid w:val="00E63785"/>
    <w:rsid w:val="00E638A4"/>
    <w:rsid w:val="00E67EF8"/>
    <w:rsid w:val="00E70B4C"/>
    <w:rsid w:val="00E70DB9"/>
    <w:rsid w:val="00E71413"/>
    <w:rsid w:val="00E71ACA"/>
    <w:rsid w:val="00E71B3C"/>
    <w:rsid w:val="00E73241"/>
    <w:rsid w:val="00E73EB5"/>
    <w:rsid w:val="00E7478E"/>
    <w:rsid w:val="00E758D9"/>
    <w:rsid w:val="00E75A64"/>
    <w:rsid w:val="00E76DBD"/>
    <w:rsid w:val="00E77CDF"/>
    <w:rsid w:val="00E77E2F"/>
    <w:rsid w:val="00E80371"/>
    <w:rsid w:val="00E80D30"/>
    <w:rsid w:val="00E825D6"/>
    <w:rsid w:val="00E8273A"/>
    <w:rsid w:val="00E8297C"/>
    <w:rsid w:val="00E84B12"/>
    <w:rsid w:val="00E855A2"/>
    <w:rsid w:val="00E857F8"/>
    <w:rsid w:val="00E85887"/>
    <w:rsid w:val="00E874D6"/>
    <w:rsid w:val="00E8797A"/>
    <w:rsid w:val="00E900C2"/>
    <w:rsid w:val="00E90115"/>
    <w:rsid w:val="00E915DC"/>
    <w:rsid w:val="00E9184B"/>
    <w:rsid w:val="00E9243B"/>
    <w:rsid w:val="00E93ED5"/>
    <w:rsid w:val="00E946B8"/>
    <w:rsid w:val="00E9472C"/>
    <w:rsid w:val="00E94AA6"/>
    <w:rsid w:val="00E96F2E"/>
    <w:rsid w:val="00E9796F"/>
    <w:rsid w:val="00EA006B"/>
    <w:rsid w:val="00EA02B6"/>
    <w:rsid w:val="00EA16A0"/>
    <w:rsid w:val="00EA29F0"/>
    <w:rsid w:val="00EA2D05"/>
    <w:rsid w:val="00EA2E6C"/>
    <w:rsid w:val="00EA4A16"/>
    <w:rsid w:val="00EA5C72"/>
    <w:rsid w:val="00EA638D"/>
    <w:rsid w:val="00EA67B9"/>
    <w:rsid w:val="00EA7176"/>
    <w:rsid w:val="00EB05C8"/>
    <w:rsid w:val="00EB0AA6"/>
    <w:rsid w:val="00EB0EBA"/>
    <w:rsid w:val="00EB0F6B"/>
    <w:rsid w:val="00EB18AC"/>
    <w:rsid w:val="00EB1B70"/>
    <w:rsid w:val="00EB228A"/>
    <w:rsid w:val="00EB2F20"/>
    <w:rsid w:val="00EB3B78"/>
    <w:rsid w:val="00EB460A"/>
    <w:rsid w:val="00EB4BC0"/>
    <w:rsid w:val="00EB4DBE"/>
    <w:rsid w:val="00EB5A44"/>
    <w:rsid w:val="00EB5DD9"/>
    <w:rsid w:val="00EB6188"/>
    <w:rsid w:val="00EB6439"/>
    <w:rsid w:val="00EB649A"/>
    <w:rsid w:val="00EB68CD"/>
    <w:rsid w:val="00EB73C4"/>
    <w:rsid w:val="00EB7E4B"/>
    <w:rsid w:val="00EC0ACF"/>
    <w:rsid w:val="00EC13C7"/>
    <w:rsid w:val="00EC1A59"/>
    <w:rsid w:val="00EC29BB"/>
    <w:rsid w:val="00EC361B"/>
    <w:rsid w:val="00EC448F"/>
    <w:rsid w:val="00EC4752"/>
    <w:rsid w:val="00EC5214"/>
    <w:rsid w:val="00EC6E08"/>
    <w:rsid w:val="00EC74F3"/>
    <w:rsid w:val="00EC7BDF"/>
    <w:rsid w:val="00ED0646"/>
    <w:rsid w:val="00ED1F32"/>
    <w:rsid w:val="00ED285D"/>
    <w:rsid w:val="00ED3463"/>
    <w:rsid w:val="00ED4154"/>
    <w:rsid w:val="00ED4D46"/>
    <w:rsid w:val="00ED600C"/>
    <w:rsid w:val="00EE0247"/>
    <w:rsid w:val="00EE0A7A"/>
    <w:rsid w:val="00EE0B25"/>
    <w:rsid w:val="00EE11AF"/>
    <w:rsid w:val="00EE2157"/>
    <w:rsid w:val="00EE25A6"/>
    <w:rsid w:val="00EE3692"/>
    <w:rsid w:val="00EE3C88"/>
    <w:rsid w:val="00EF07E0"/>
    <w:rsid w:val="00EF0875"/>
    <w:rsid w:val="00EF0DDF"/>
    <w:rsid w:val="00EF1832"/>
    <w:rsid w:val="00EF2162"/>
    <w:rsid w:val="00EF239F"/>
    <w:rsid w:val="00EF3121"/>
    <w:rsid w:val="00EF36D7"/>
    <w:rsid w:val="00EF4D9C"/>
    <w:rsid w:val="00EF57DE"/>
    <w:rsid w:val="00EF6596"/>
    <w:rsid w:val="00EF77CD"/>
    <w:rsid w:val="00F02AA2"/>
    <w:rsid w:val="00F02D5B"/>
    <w:rsid w:val="00F0317B"/>
    <w:rsid w:val="00F042B5"/>
    <w:rsid w:val="00F04D9F"/>
    <w:rsid w:val="00F06571"/>
    <w:rsid w:val="00F0799B"/>
    <w:rsid w:val="00F1086F"/>
    <w:rsid w:val="00F10AAC"/>
    <w:rsid w:val="00F11693"/>
    <w:rsid w:val="00F122C7"/>
    <w:rsid w:val="00F1253A"/>
    <w:rsid w:val="00F133BF"/>
    <w:rsid w:val="00F13D19"/>
    <w:rsid w:val="00F158DF"/>
    <w:rsid w:val="00F15BE9"/>
    <w:rsid w:val="00F16DC4"/>
    <w:rsid w:val="00F17B5F"/>
    <w:rsid w:val="00F205C5"/>
    <w:rsid w:val="00F20EAA"/>
    <w:rsid w:val="00F233A4"/>
    <w:rsid w:val="00F235D3"/>
    <w:rsid w:val="00F25B7C"/>
    <w:rsid w:val="00F25FFB"/>
    <w:rsid w:val="00F27B96"/>
    <w:rsid w:val="00F27D87"/>
    <w:rsid w:val="00F300A4"/>
    <w:rsid w:val="00F3107E"/>
    <w:rsid w:val="00F32576"/>
    <w:rsid w:val="00F32780"/>
    <w:rsid w:val="00F34C6A"/>
    <w:rsid w:val="00F361E4"/>
    <w:rsid w:val="00F3620E"/>
    <w:rsid w:val="00F372A5"/>
    <w:rsid w:val="00F37EFC"/>
    <w:rsid w:val="00F4034C"/>
    <w:rsid w:val="00F4089D"/>
    <w:rsid w:val="00F40CB8"/>
    <w:rsid w:val="00F43F75"/>
    <w:rsid w:val="00F447FB"/>
    <w:rsid w:val="00F44AFD"/>
    <w:rsid w:val="00F44C4F"/>
    <w:rsid w:val="00F4564D"/>
    <w:rsid w:val="00F46A59"/>
    <w:rsid w:val="00F47282"/>
    <w:rsid w:val="00F4744A"/>
    <w:rsid w:val="00F476A4"/>
    <w:rsid w:val="00F477FC"/>
    <w:rsid w:val="00F478F3"/>
    <w:rsid w:val="00F50032"/>
    <w:rsid w:val="00F5026D"/>
    <w:rsid w:val="00F51BBC"/>
    <w:rsid w:val="00F5252B"/>
    <w:rsid w:val="00F536AF"/>
    <w:rsid w:val="00F5394A"/>
    <w:rsid w:val="00F54A98"/>
    <w:rsid w:val="00F54C3F"/>
    <w:rsid w:val="00F550B5"/>
    <w:rsid w:val="00F559D5"/>
    <w:rsid w:val="00F56312"/>
    <w:rsid w:val="00F600D6"/>
    <w:rsid w:val="00F61406"/>
    <w:rsid w:val="00F63030"/>
    <w:rsid w:val="00F635B2"/>
    <w:rsid w:val="00F637C7"/>
    <w:rsid w:val="00F63AE7"/>
    <w:rsid w:val="00F63D53"/>
    <w:rsid w:val="00F6436B"/>
    <w:rsid w:val="00F65571"/>
    <w:rsid w:val="00F7030A"/>
    <w:rsid w:val="00F705A3"/>
    <w:rsid w:val="00F71AF2"/>
    <w:rsid w:val="00F7224D"/>
    <w:rsid w:val="00F74FA7"/>
    <w:rsid w:val="00F755F2"/>
    <w:rsid w:val="00F75F05"/>
    <w:rsid w:val="00F76B73"/>
    <w:rsid w:val="00F775B5"/>
    <w:rsid w:val="00F77EAC"/>
    <w:rsid w:val="00F801C9"/>
    <w:rsid w:val="00F80265"/>
    <w:rsid w:val="00F820D4"/>
    <w:rsid w:val="00F843C4"/>
    <w:rsid w:val="00F84668"/>
    <w:rsid w:val="00F85296"/>
    <w:rsid w:val="00F87078"/>
    <w:rsid w:val="00F879F8"/>
    <w:rsid w:val="00F87F42"/>
    <w:rsid w:val="00F91020"/>
    <w:rsid w:val="00F92434"/>
    <w:rsid w:val="00F9590F"/>
    <w:rsid w:val="00F96827"/>
    <w:rsid w:val="00F96B94"/>
    <w:rsid w:val="00F96DAF"/>
    <w:rsid w:val="00F9718E"/>
    <w:rsid w:val="00F971EA"/>
    <w:rsid w:val="00F97F77"/>
    <w:rsid w:val="00FA0F26"/>
    <w:rsid w:val="00FA0F93"/>
    <w:rsid w:val="00FA1F5D"/>
    <w:rsid w:val="00FA22E4"/>
    <w:rsid w:val="00FA2FB3"/>
    <w:rsid w:val="00FA40A3"/>
    <w:rsid w:val="00FA513D"/>
    <w:rsid w:val="00FA568F"/>
    <w:rsid w:val="00FA7FDF"/>
    <w:rsid w:val="00FB0106"/>
    <w:rsid w:val="00FB1A8D"/>
    <w:rsid w:val="00FB1C85"/>
    <w:rsid w:val="00FB241E"/>
    <w:rsid w:val="00FB2B4C"/>
    <w:rsid w:val="00FB3824"/>
    <w:rsid w:val="00FB3A56"/>
    <w:rsid w:val="00FB40B5"/>
    <w:rsid w:val="00FB5965"/>
    <w:rsid w:val="00FB5CB1"/>
    <w:rsid w:val="00FB6961"/>
    <w:rsid w:val="00FC25CA"/>
    <w:rsid w:val="00FC3284"/>
    <w:rsid w:val="00FC33B9"/>
    <w:rsid w:val="00FC3E98"/>
    <w:rsid w:val="00FC54D4"/>
    <w:rsid w:val="00FC552D"/>
    <w:rsid w:val="00FC5773"/>
    <w:rsid w:val="00FC617C"/>
    <w:rsid w:val="00FD17A9"/>
    <w:rsid w:val="00FD1D02"/>
    <w:rsid w:val="00FD293B"/>
    <w:rsid w:val="00FD4252"/>
    <w:rsid w:val="00FD4B87"/>
    <w:rsid w:val="00FD6542"/>
    <w:rsid w:val="00FD6760"/>
    <w:rsid w:val="00FD7D1A"/>
    <w:rsid w:val="00FE08A1"/>
    <w:rsid w:val="00FE0EA4"/>
    <w:rsid w:val="00FE21E1"/>
    <w:rsid w:val="00FE2705"/>
    <w:rsid w:val="00FE27CB"/>
    <w:rsid w:val="00FE2CC5"/>
    <w:rsid w:val="00FE31F1"/>
    <w:rsid w:val="00FE49F4"/>
    <w:rsid w:val="00FE5331"/>
    <w:rsid w:val="00FE7BB4"/>
    <w:rsid w:val="00FE7E4A"/>
    <w:rsid w:val="00FF129A"/>
    <w:rsid w:val="00FF1646"/>
    <w:rsid w:val="00FF2394"/>
    <w:rsid w:val="00FF316D"/>
    <w:rsid w:val="00FF378F"/>
    <w:rsid w:val="00FF3F9F"/>
    <w:rsid w:val="00FF3FD9"/>
    <w:rsid w:val="00FF4250"/>
    <w:rsid w:val="00FF4F9C"/>
    <w:rsid w:val="00FF5E75"/>
    <w:rsid w:val="00FF6DD7"/>
    <w:rsid w:val="00FF7043"/>
    <w:rsid w:val="012ECCC6"/>
    <w:rsid w:val="014225FB"/>
    <w:rsid w:val="014D5D03"/>
    <w:rsid w:val="0157BB7A"/>
    <w:rsid w:val="018BBD69"/>
    <w:rsid w:val="0190AF24"/>
    <w:rsid w:val="019F9E93"/>
    <w:rsid w:val="01A468E5"/>
    <w:rsid w:val="01A5A13D"/>
    <w:rsid w:val="01A8E1B8"/>
    <w:rsid w:val="01DECE94"/>
    <w:rsid w:val="01E5C730"/>
    <w:rsid w:val="01EDDC4A"/>
    <w:rsid w:val="0207FD1D"/>
    <w:rsid w:val="0218830E"/>
    <w:rsid w:val="0222A16D"/>
    <w:rsid w:val="0224C2F8"/>
    <w:rsid w:val="022AD599"/>
    <w:rsid w:val="0233CEDA"/>
    <w:rsid w:val="024328A5"/>
    <w:rsid w:val="024EFBAE"/>
    <w:rsid w:val="02545D75"/>
    <w:rsid w:val="0268D2BB"/>
    <w:rsid w:val="027D5367"/>
    <w:rsid w:val="0280BAB0"/>
    <w:rsid w:val="02A8968D"/>
    <w:rsid w:val="02CADE50"/>
    <w:rsid w:val="02FFC7A9"/>
    <w:rsid w:val="030F310D"/>
    <w:rsid w:val="03482B20"/>
    <w:rsid w:val="037D423C"/>
    <w:rsid w:val="037ED0D4"/>
    <w:rsid w:val="0380325A"/>
    <w:rsid w:val="038F0173"/>
    <w:rsid w:val="0394D309"/>
    <w:rsid w:val="03AEA63D"/>
    <w:rsid w:val="03AF0A99"/>
    <w:rsid w:val="03E611CF"/>
    <w:rsid w:val="03E76E62"/>
    <w:rsid w:val="045430BC"/>
    <w:rsid w:val="04B370A7"/>
    <w:rsid w:val="04BE6A9B"/>
    <w:rsid w:val="04E0398C"/>
    <w:rsid w:val="04EAC8A2"/>
    <w:rsid w:val="0549E6B0"/>
    <w:rsid w:val="055B3456"/>
    <w:rsid w:val="055EA378"/>
    <w:rsid w:val="0577479F"/>
    <w:rsid w:val="05825507"/>
    <w:rsid w:val="05A46CD4"/>
    <w:rsid w:val="05CA7EFE"/>
    <w:rsid w:val="05CFFBB8"/>
    <w:rsid w:val="05E50AAE"/>
    <w:rsid w:val="05E7E4C9"/>
    <w:rsid w:val="062430DC"/>
    <w:rsid w:val="062FD731"/>
    <w:rsid w:val="065728D7"/>
    <w:rsid w:val="068B533B"/>
    <w:rsid w:val="06F477A3"/>
    <w:rsid w:val="07150021"/>
    <w:rsid w:val="071D4BB7"/>
    <w:rsid w:val="072B27CD"/>
    <w:rsid w:val="073FE326"/>
    <w:rsid w:val="0764D642"/>
    <w:rsid w:val="078D9DDD"/>
    <w:rsid w:val="07BEC485"/>
    <w:rsid w:val="07D60596"/>
    <w:rsid w:val="07E2764E"/>
    <w:rsid w:val="07E891D4"/>
    <w:rsid w:val="07FB702C"/>
    <w:rsid w:val="0833EA7D"/>
    <w:rsid w:val="0836B413"/>
    <w:rsid w:val="084019EC"/>
    <w:rsid w:val="085AB7BC"/>
    <w:rsid w:val="085C4373"/>
    <w:rsid w:val="086AABD5"/>
    <w:rsid w:val="08A8FC2D"/>
    <w:rsid w:val="0920827D"/>
    <w:rsid w:val="0937D220"/>
    <w:rsid w:val="0959F08D"/>
    <w:rsid w:val="099AA779"/>
    <w:rsid w:val="099EA570"/>
    <w:rsid w:val="09B5C341"/>
    <w:rsid w:val="09FADC11"/>
    <w:rsid w:val="0A069DED"/>
    <w:rsid w:val="0A7509A2"/>
    <w:rsid w:val="0A79F1F6"/>
    <w:rsid w:val="0A829F8D"/>
    <w:rsid w:val="0A91AD49"/>
    <w:rsid w:val="0A9A64CE"/>
    <w:rsid w:val="0AB70EB4"/>
    <w:rsid w:val="0AEF6CB6"/>
    <w:rsid w:val="0AFFC44E"/>
    <w:rsid w:val="0B1CC06A"/>
    <w:rsid w:val="0B307541"/>
    <w:rsid w:val="0B35720A"/>
    <w:rsid w:val="0B3AAB02"/>
    <w:rsid w:val="0B4A8C02"/>
    <w:rsid w:val="0B4F5BC6"/>
    <w:rsid w:val="0B57DF6A"/>
    <w:rsid w:val="0B62F269"/>
    <w:rsid w:val="0B639101"/>
    <w:rsid w:val="0B7E1549"/>
    <w:rsid w:val="0B9A5601"/>
    <w:rsid w:val="0BCCCD81"/>
    <w:rsid w:val="0BF79F0C"/>
    <w:rsid w:val="0C3C571A"/>
    <w:rsid w:val="0C6442F6"/>
    <w:rsid w:val="0C7F076D"/>
    <w:rsid w:val="0CD9A3D5"/>
    <w:rsid w:val="0CFC51FF"/>
    <w:rsid w:val="0D049023"/>
    <w:rsid w:val="0D0DE0FA"/>
    <w:rsid w:val="0D1605F0"/>
    <w:rsid w:val="0D7B1F3C"/>
    <w:rsid w:val="0D805B01"/>
    <w:rsid w:val="0D8BBB75"/>
    <w:rsid w:val="0DC58E0D"/>
    <w:rsid w:val="0DD05589"/>
    <w:rsid w:val="0DF9B16F"/>
    <w:rsid w:val="0DF9D68D"/>
    <w:rsid w:val="0E3E6D29"/>
    <w:rsid w:val="0E524079"/>
    <w:rsid w:val="0E5AB5A1"/>
    <w:rsid w:val="0E7009DF"/>
    <w:rsid w:val="0E9E8A08"/>
    <w:rsid w:val="0EB23E91"/>
    <w:rsid w:val="0EBF2B8F"/>
    <w:rsid w:val="0EEEFB9C"/>
    <w:rsid w:val="0EF20341"/>
    <w:rsid w:val="0F0245C5"/>
    <w:rsid w:val="0F2C8BB1"/>
    <w:rsid w:val="0F2E3342"/>
    <w:rsid w:val="0F52B4F9"/>
    <w:rsid w:val="0F85EC88"/>
    <w:rsid w:val="0F9A2AA4"/>
    <w:rsid w:val="10043FC7"/>
    <w:rsid w:val="100628B1"/>
    <w:rsid w:val="101C9B94"/>
    <w:rsid w:val="102A371D"/>
    <w:rsid w:val="102E10FE"/>
    <w:rsid w:val="1048C845"/>
    <w:rsid w:val="105394D5"/>
    <w:rsid w:val="1061724C"/>
    <w:rsid w:val="107A8E3E"/>
    <w:rsid w:val="1080AFFE"/>
    <w:rsid w:val="10A7DA71"/>
    <w:rsid w:val="10C423F2"/>
    <w:rsid w:val="10C58860"/>
    <w:rsid w:val="10D0F718"/>
    <w:rsid w:val="10D3C190"/>
    <w:rsid w:val="11262D23"/>
    <w:rsid w:val="1127B5E8"/>
    <w:rsid w:val="113EDC44"/>
    <w:rsid w:val="11BBA44B"/>
    <w:rsid w:val="11ED56CD"/>
    <w:rsid w:val="120CF124"/>
    <w:rsid w:val="124A81A4"/>
    <w:rsid w:val="1257C275"/>
    <w:rsid w:val="125914AF"/>
    <w:rsid w:val="12752782"/>
    <w:rsid w:val="1283A597"/>
    <w:rsid w:val="1289A5E2"/>
    <w:rsid w:val="128E93F6"/>
    <w:rsid w:val="1299A86E"/>
    <w:rsid w:val="12A69B36"/>
    <w:rsid w:val="12B990BA"/>
    <w:rsid w:val="12C6ED66"/>
    <w:rsid w:val="12D92C3A"/>
    <w:rsid w:val="13349CFD"/>
    <w:rsid w:val="133C033D"/>
    <w:rsid w:val="1353DE10"/>
    <w:rsid w:val="13647FB9"/>
    <w:rsid w:val="1370311A"/>
    <w:rsid w:val="1391D0F2"/>
    <w:rsid w:val="1398422C"/>
    <w:rsid w:val="139F44D2"/>
    <w:rsid w:val="13B21719"/>
    <w:rsid w:val="13DC2F00"/>
    <w:rsid w:val="1429665D"/>
    <w:rsid w:val="1433A739"/>
    <w:rsid w:val="144BCF83"/>
    <w:rsid w:val="145DC82C"/>
    <w:rsid w:val="1488D799"/>
    <w:rsid w:val="14AB3475"/>
    <w:rsid w:val="14ADCD05"/>
    <w:rsid w:val="14AE007B"/>
    <w:rsid w:val="14BBCD61"/>
    <w:rsid w:val="14CB02AC"/>
    <w:rsid w:val="14F64157"/>
    <w:rsid w:val="150A1439"/>
    <w:rsid w:val="150B2827"/>
    <w:rsid w:val="1526DC91"/>
    <w:rsid w:val="1547A5C7"/>
    <w:rsid w:val="156341CA"/>
    <w:rsid w:val="1567BD98"/>
    <w:rsid w:val="158177B1"/>
    <w:rsid w:val="159ABE5D"/>
    <w:rsid w:val="159B7E30"/>
    <w:rsid w:val="15A769BF"/>
    <w:rsid w:val="15B07EA0"/>
    <w:rsid w:val="15BC9D39"/>
    <w:rsid w:val="15D0739B"/>
    <w:rsid w:val="15DE6E9C"/>
    <w:rsid w:val="160E4E6F"/>
    <w:rsid w:val="16100434"/>
    <w:rsid w:val="1611E4FE"/>
    <w:rsid w:val="163205C1"/>
    <w:rsid w:val="163CAA8A"/>
    <w:rsid w:val="168A0204"/>
    <w:rsid w:val="16DB61A2"/>
    <w:rsid w:val="172155C2"/>
    <w:rsid w:val="17343C0C"/>
    <w:rsid w:val="173691D0"/>
    <w:rsid w:val="173CFF66"/>
    <w:rsid w:val="17744DDC"/>
    <w:rsid w:val="177A2B0C"/>
    <w:rsid w:val="179BF145"/>
    <w:rsid w:val="179DFCA1"/>
    <w:rsid w:val="17A809EC"/>
    <w:rsid w:val="17B2761A"/>
    <w:rsid w:val="17BC8268"/>
    <w:rsid w:val="17D5D1B7"/>
    <w:rsid w:val="17DBAF96"/>
    <w:rsid w:val="17E2BC7D"/>
    <w:rsid w:val="17F0655C"/>
    <w:rsid w:val="180ADEE8"/>
    <w:rsid w:val="180B6F9B"/>
    <w:rsid w:val="181C21FC"/>
    <w:rsid w:val="181FFE72"/>
    <w:rsid w:val="1828BDB9"/>
    <w:rsid w:val="18619087"/>
    <w:rsid w:val="1870EF94"/>
    <w:rsid w:val="18777F07"/>
    <w:rsid w:val="187DAC0D"/>
    <w:rsid w:val="188287BF"/>
    <w:rsid w:val="18942F29"/>
    <w:rsid w:val="18A343E8"/>
    <w:rsid w:val="18BE6960"/>
    <w:rsid w:val="18C5FDA5"/>
    <w:rsid w:val="18D5C487"/>
    <w:rsid w:val="18F2324C"/>
    <w:rsid w:val="18F93B08"/>
    <w:rsid w:val="19199F52"/>
    <w:rsid w:val="1963D0EE"/>
    <w:rsid w:val="19643C53"/>
    <w:rsid w:val="197BEB87"/>
    <w:rsid w:val="198848B8"/>
    <w:rsid w:val="199AED41"/>
    <w:rsid w:val="199CFF72"/>
    <w:rsid w:val="19AB99D7"/>
    <w:rsid w:val="19ADC9AD"/>
    <w:rsid w:val="19AE0964"/>
    <w:rsid w:val="19B0AB9F"/>
    <w:rsid w:val="1A0A8829"/>
    <w:rsid w:val="1A2607E6"/>
    <w:rsid w:val="1A42CD7C"/>
    <w:rsid w:val="1A4DB73F"/>
    <w:rsid w:val="1A5158BA"/>
    <w:rsid w:val="1AA14B85"/>
    <w:rsid w:val="1AA2C350"/>
    <w:rsid w:val="1AC378E0"/>
    <w:rsid w:val="1AC58BCE"/>
    <w:rsid w:val="1ADFAAAE"/>
    <w:rsid w:val="1AEE9322"/>
    <w:rsid w:val="1AF498E8"/>
    <w:rsid w:val="1AF65EB0"/>
    <w:rsid w:val="1B1092BB"/>
    <w:rsid w:val="1B154C31"/>
    <w:rsid w:val="1B4BF47A"/>
    <w:rsid w:val="1B5E8073"/>
    <w:rsid w:val="1B649497"/>
    <w:rsid w:val="1B6E7C53"/>
    <w:rsid w:val="1B8E40BF"/>
    <w:rsid w:val="1BA28452"/>
    <w:rsid w:val="1BA867E9"/>
    <w:rsid w:val="1BAAA0AE"/>
    <w:rsid w:val="1BBEB9AA"/>
    <w:rsid w:val="1BCCF8E7"/>
    <w:rsid w:val="1BCFD5C6"/>
    <w:rsid w:val="1BD3B213"/>
    <w:rsid w:val="1BE1F0A1"/>
    <w:rsid w:val="1BE6F631"/>
    <w:rsid w:val="1BF31737"/>
    <w:rsid w:val="1C0D020A"/>
    <w:rsid w:val="1C2F5C67"/>
    <w:rsid w:val="1C37E988"/>
    <w:rsid w:val="1C4410C0"/>
    <w:rsid w:val="1C5429BD"/>
    <w:rsid w:val="1C5702DD"/>
    <w:rsid w:val="1C6B3120"/>
    <w:rsid w:val="1C7B7B0F"/>
    <w:rsid w:val="1C8FAB7E"/>
    <w:rsid w:val="1CA29313"/>
    <w:rsid w:val="1CAAA5A9"/>
    <w:rsid w:val="1CAB78F1"/>
    <w:rsid w:val="1CB761D3"/>
    <w:rsid w:val="1CCDE9A1"/>
    <w:rsid w:val="1CEAA151"/>
    <w:rsid w:val="1D0702A8"/>
    <w:rsid w:val="1D26F38F"/>
    <w:rsid w:val="1D6E3F44"/>
    <w:rsid w:val="1D729C2F"/>
    <w:rsid w:val="1D7EADB9"/>
    <w:rsid w:val="1DBEC4D2"/>
    <w:rsid w:val="1DF680AE"/>
    <w:rsid w:val="1DFD0C3D"/>
    <w:rsid w:val="1DFFF4F8"/>
    <w:rsid w:val="1E025C40"/>
    <w:rsid w:val="1E06A40D"/>
    <w:rsid w:val="1E430AA0"/>
    <w:rsid w:val="1E43805E"/>
    <w:rsid w:val="1E740D38"/>
    <w:rsid w:val="1E7F32C9"/>
    <w:rsid w:val="1E838539"/>
    <w:rsid w:val="1E97F547"/>
    <w:rsid w:val="1EA49EA8"/>
    <w:rsid w:val="1EB7D5C6"/>
    <w:rsid w:val="1EB89940"/>
    <w:rsid w:val="1ED3FAAD"/>
    <w:rsid w:val="1EDEDB8A"/>
    <w:rsid w:val="1EE52538"/>
    <w:rsid w:val="1F08EB24"/>
    <w:rsid w:val="1F106322"/>
    <w:rsid w:val="1F4E2F25"/>
    <w:rsid w:val="1F7F7845"/>
    <w:rsid w:val="1F85D71C"/>
    <w:rsid w:val="1FCEFDD3"/>
    <w:rsid w:val="1FD7CC12"/>
    <w:rsid w:val="1FF6D6DD"/>
    <w:rsid w:val="200D5934"/>
    <w:rsid w:val="20364B03"/>
    <w:rsid w:val="203849E9"/>
    <w:rsid w:val="2038979C"/>
    <w:rsid w:val="203FA00C"/>
    <w:rsid w:val="2043621D"/>
    <w:rsid w:val="20748890"/>
    <w:rsid w:val="2075D40A"/>
    <w:rsid w:val="20780A21"/>
    <w:rsid w:val="207A55A8"/>
    <w:rsid w:val="20A06065"/>
    <w:rsid w:val="20CEE499"/>
    <w:rsid w:val="20E568E0"/>
    <w:rsid w:val="20E8A71F"/>
    <w:rsid w:val="20FF6E54"/>
    <w:rsid w:val="2119201A"/>
    <w:rsid w:val="212C4114"/>
    <w:rsid w:val="212F0C6A"/>
    <w:rsid w:val="2154E22C"/>
    <w:rsid w:val="2163C4DA"/>
    <w:rsid w:val="21725EB9"/>
    <w:rsid w:val="2175CCC5"/>
    <w:rsid w:val="21804DF3"/>
    <w:rsid w:val="21808D9E"/>
    <w:rsid w:val="2193552C"/>
    <w:rsid w:val="21AE892E"/>
    <w:rsid w:val="21D179C5"/>
    <w:rsid w:val="21E55967"/>
    <w:rsid w:val="21F6FD43"/>
    <w:rsid w:val="21FA64B2"/>
    <w:rsid w:val="220819F7"/>
    <w:rsid w:val="222E1A39"/>
    <w:rsid w:val="2233120E"/>
    <w:rsid w:val="223B8BD2"/>
    <w:rsid w:val="2253B540"/>
    <w:rsid w:val="225A67E8"/>
    <w:rsid w:val="229B3EB5"/>
    <w:rsid w:val="22AB07A9"/>
    <w:rsid w:val="22FF453E"/>
    <w:rsid w:val="230AFB87"/>
    <w:rsid w:val="230F03A5"/>
    <w:rsid w:val="2333BB5B"/>
    <w:rsid w:val="23569602"/>
    <w:rsid w:val="2366EBC0"/>
    <w:rsid w:val="236B634F"/>
    <w:rsid w:val="237444CF"/>
    <w:rsid w:val="238323F4"/>
    <w:rsid w:val="23AAB7C8"/>
    <w:rsid w:val="23DAC3F9"/>
    <w:rsid w:val="23DDA84A"/>
    <w:rsid w:val="23E26271"/>
    <w:rsid w:val="23E6FAF0"/>
    <w:rsid w:val="23E82DC8"/>
    <w:rsid w:val="23FA0694"/>
    <w:rsid w:val="240A7A67"/>
    <w:rsid w:val="242E87D3"/>
    <w:rsid w:val="2438843E"/>
    <w:rsid w:val="245EC1E4"/>
    <w:rsid w:val="24A0040E"/>
    <w:rsid w:val="24DBAFB5"/>
    <w:rsid w:val="24E733AB"/>
    <w:rsid w:val="251A1922"/>
    <w:rsid w:val="25256AA9"/>
    <w:rsid w:val="25260D3B"/>
    <w:rsid w:val="2557E2B6"/>
    <w:rsid w:val="257372D9"/>
    <w:rsid w:val="257978AB"/>
    <w:rsid w:val="258DE554"/>
    <w:rsid w:val="2591C86E"/>
    <w:rsid w:val="25943C7D"/>
    <w:rsid w:val="25CF710F"/>
    <w:rsid w:val="2615B5EF"/>
    <w:rsid w:val="26365EDB"/>
    <w:rsid w:val="2662441D"/>
    <w:rsid w:val="2669155F"/>
    <w:rsid w:val="2670900D"/>
    <w:rsid w:val="26753BC7"/>
    <w:rsid w:val="26792D8A"/>
    <w:rsid w:val="269C229D"/>
    <w:rsid w:val="26B3F952"/>
    <w:rsid w:val="26CA81DE"/>
    <w:rsid w:val="26F81E36"/>
    <w:rsid w:val="273D82CB"/>
    <w:rsid w:val="274C2E97"/>
    <w:rsid w:val="2755073E"/>
    <w:rsid w:val="2755B45C"/>
    <w:rsid w:val="2787B68D"/>
    <w:rsid w:val="27A898D9"/>
    <w:rsid w:val="27B18650"/>
    <w:rsid w:val="27B30705"/>
    <w:rsid w:val="27C6A3E8"/>
    <w:rsid w:val="27D49E94"/>
    <w:rsid w:val="27F0CEBE"/>
    <w:rsid w:val="27FBB951"/>
    <w:rsid w:val="280D3ADB"/>
    <w:rsid w:val="282D4639"/>
    <w:rsid w:val="282E0854"/>
    <w:rsid w:val="283A936B"/>
    <w:rsid w:val="2843E5C7"/>
    <w:rsid w:val="28455DE5"/>
    <w:rsid w:val="28535950"/>
    <w:rsid w:val="2859B54D"/>
    <w:rsid w:val="28AC8ED6"/>
    <w:rsid w:val="28B07E25"/>
    <w:rsid w:val="28C7FFA0"/>
    <w:rsid w:val="28C95DA6"/>
    <w:rsid w:val="28D4352D"/>
    <w:rsid w:val="28D7CD4F"/>
    <w:rsid w:val="28DA5993"/>
    <w:rsid w:val="28DAB258"/>
    <w:rsid w:val="28F157DC"/>
    <w:rsid w:val="29180D93"/>
    <w:rsid w:val="292CAC40"/>
    <w:rsid w:val="293988ED"/>
    <w:rsid w:val="29938B41"/>
    <w:rsid w:val="29FBCE63"/>
    <w:rsid w:val="2A16AD54"/>
    <w:rsid w:val="2A30E4E3"/>
    <w:rsid w:val="2A34418A"/>
    <w:rsid w:val="2A3A3422"/>
    <w:rsid w:val="2ABB3039"/>
    <w:rsid w:val="2AC97FFF"/>
    <w:rsid w:val="2AF147EA"/>
    <w:rsid w:val="2B1C3088"/>
    <w:rsid w:val="2B2D739E"/>
    <w:rsid w:val="2B2F61CC"/>
    <w:rsid w:val="2B575DA1"/>
    <w:rsid w:val="2B6C25DE"/>
    <w:rsid w:val="2B755DE8"/>
    <w:rsid w:val="2B9126A8"/>
    <w:rsid w:val="2BA3A631"/>
    <w:rsid w:val="2BAD51B5"/>
    <w:rsid w:val="2C035CE8"/>
    <w:rsid w:val="2C0F8841"/>
    <w:rsid w:val="2C18932E"/>
    <w:rsid w:val="2C489359"/>
    <w:rsid w:val="2C501076"/>
    <w:rsid w:val="2C66DBD9"/>
    <w:rsid w:val="2C8D184B"/>
    <w:rsid w:val="2C981ED1"/>
    <w:rsid w:val="2C9974E3"/>
    <w:rsid w:val="2C9EB117"/>
    <w:rsid w:val="2CBADDB5"/>
    <w:rsid w:val="2CCDB1E7"/>
    <w:rsid w:val="2D073F33"/>
    <w:rsid w:val="2D3B89BF"/>
    <w:rsid w:val="2D4E75CF"/>
    <w:rsid w:val="2D69549A"/>
    <w:rsid w:val="2D82E6D8"/>
    <w:rsid w:val="2D902473"/>
    <w:rsid w:val="2D9422F8"/>
    <w:rsid w:val="2DB9E198"/>
    <w:rsid w:val="2DC126C4"/>
    <w:rsid w:val="2DD3812F"/>
    <w:rsid w:val="2DDE7195"/>
    <w:rsid w:val="2DE08F3B"/>
    <w:rsid w:val="2DE0A351"/>
    <w:rsid w:val="2E241A38"/>
    <w:rsid w:val="2E2AF689"/>
    <w:rsid w:val="2E326E2F"/>
    <w:rsid w:val="2E5638C7"/>
    <w:rsid w:val="2E735CD6"/>
    <w:rsid w:val="2E9956A3"/>
    <w:rsid w:val="2EA99F79"/>
    <w:rsid w:val="2EBFF950"/>
    <w:rsid w:val="2EC2CF6A"/>
    <w:rsid w:val="2ED98AC5"/>
    <w:rsid w:val="2EE0D540"/>
    <w:rsid w:val="2F1E86FD"/>
    <w:rsid w:val="2F2196D4"/>
    <w:rsid w:val="2F266CBF"/>
    <w:rsid w:val="2F3DE294"/>
    <w:rsid w:val="2F4CA759"/>
    <w:rsid w:val="2F517CE9"/>
    <w:rsid w:val="2F585F25"/>
    <w:rsid w:val="2F5DB27C"/>
    <w:rsid w:val="2F8BB6E2"/>
    <w:rsid w:val="2FF4F2DA"/>
    <w:rsid w:val="2FF8C72B"/>
    <w:rsid w:val="3010B46D"/>
    <w:rsid w:val="30122ACC"/>
    <w:rsid w:val="301E9DB3"/>
    <w:rsid w:val="3034054E"/>
    <w:rsid w:val="304006DE"/>
    <w:rsid w:val="304E3271"/>
    <w:rsid w:val="30555B41"/>
    <w:rsid w:val="305CD27E"/>
    <w:rsid w:val="30953E1C"/>
    <w:rsid w:val="30977B47"/>
    <w:rsid w:val="309EBDCE"/>
    <w:rsid w:val="30A5EF15"/>
    <w:rsid w:val="30AF4631"/>
    <w:rsid w:val="30B78574"/>
    <w:rsid w:val="30C003EC"/>
    <w:rsid w:val="30C00503"/>
    <w:rsid w:val="30D0E088"/>
    <w:rsid w:val="3111C60E"/>
    <w:rsid w:val="3119BF49"/>
    <w:rsid w:val="312A52F6"/>
    <w:rsid w:val="3133D443"/>
    <w:rsid w:val="3162D87B"/>
    <w:rsid w:val="31CAB217"/>
    <w:rsid w:val="31E45627"/>
    <w:rsid w:val="31E4CBA1"/>
    <w:rsid w:val="31E6060D"/>
    <w:rsid w:val="31EAAD38"/>
    <w:rsid w:val="31ED2B3B"/>
    <w:rsid w:val="3222A4CC"/>
    <w:rsid w:val="32297B8F"/>
    <w:rsid w:val="32877A8E"/>
    <w:rsid w:val="3294870F"/>
    <w:rsid w:val="32960FB2"/>
    <w:rsid w:val="32C6A952"/>
    <w:rsid w:val="32CC64DD"/>
    <w:rsid w:val="32CEAEE2"/>
    <w:rsid w:val="32DE6008"/>
    <w:rsid w:val="32ED376A"/>
    <w:rsid w:val="32F3975B"/>
    <w:rsid w:val="3315822C"/>
    <w:rsid w:val="3338301E"/>
    <w:rsid w:val="334B3B92"/>
    <w:rsid w:val="335EBC16"/>
    <w:rsid w:val="3373FC96"/>
    <w:rsid w:val="33773D3C"/>
    <w:rsid w:val="33A20046"/>
    <w:rsid w:val="33B44663"/>
    <w:rsid w:val="33D8E234"/>
    <w:rsid w:val="33E239EF"/>
    <w:rsid w:val="33F40E7C"/>
    <w:rsid w:val="33FCFF0B"/>
    <w:rsid w:val="3443516B"/>
    <w:rsid w:val="3456047B"/>
    <w:rsid w:val="345E064C"/>
    <w:rsid w:val="34773465"/>
    <w:rsid w:val="348E7F0C"/>
    <w:rsid w:val="349E6E5A"/>
    <w:rsid w:val="34A235B6"/>
    <w:rsid w:val="34C45F25"/>
    <w:rsid w:val="34C6F76C"/>
    <w:rsid w:val="34E39D65"/>
    <w:rsid w:val="34EADA87"/>
    <w:rsid w:val="34F45D01"/>
    <w:rsid w:val="3509BE68"/>
    <w:rsid w:val="350BF8BD"/>
    <w:rsid w:val="3517998C"/>
    <w:rsid w:val="356B6EBD"/>
    <w:rsid w:val="35743178"/>
    <w:rsid w:val="357AC421"/>
    <w:rsid w:val="358AC00D"/>
    <w:rsid w:val="3592EF12"/>
    <w:rsid w:val="359903B7"/>
    <w:rsid w:val="35AC6498"/>
    <w:rsid w:val="35C7944A"/>
    <w:rsid w:val="35D980C6"/>
    <w:rsid w:val="35DD683E"/>
    <w:rsid w:val="36030313"/>
    <w:rsid w:val="3615DE31"/>
    <w:rsid w:val="36647CDB"/>
    <w:rsid w:val="366CA3F0"/>
    <w:rsid w:val="3674C7A6"/>
    <w:rsid w:val="367AD2A9"/>
    <w:rsid w:val="36802E59"/>
    <w:rsid w:val="368272F5"/>
    <w:rsid w:val="36ADC774"/>
    <w:rsid w:val="36B19FCD"/>
    <w:rsid w:val="36D147C1"/>
    <w:rsid w:val="36FE11AB"/>
    <w:rsid w:val="370796B7"/>
    <w:rsid w:val="371D516F"/>
    <w:rsid w:val="37293755"/>
    <w:rsid w:val="37632402"/>
    <w:rsid w:val="376B18CA"/>
    <w:rsid w:val="377C880D"/>
    <w:rsid w:val="377D053F"/>
    <w:rsid w:val="3790C885"/>
    <w:rsid w:val="3795793C"/>
    <w:rsid w:val="37AA5E09"/>
    <w:rsid w:val="37AD271F"/>
    <w:rsid w:val="37B4385C"/>
    <w:rsid w:val="37E05212"/>
    <w:rsid w:val="37F6D52C"/>
    <w:rsid w:val="380EFBDC"/>
    <w:rsid w:val="3829DC3B"/>
    <w:rsid w:val="3839F39B"/>
    <w:rsid w:val="3862B0A9"/>
    <w:rsid w:val="3868BD9D"/>
    <w:rsid w:val="386B88BE"/>
    <w:rsid w:val="387F4C31"/>
    <w:rsid w:val="3884FF4C"/>
    <w:rsid w:val="389066E4"/>
    <w:rsid w:val="38C032F0"/>
    <w:rsid w:val="38FB4BB4"/>
    <w:rsid w:val="390B6137"/>
    <w:rsid w:val="392234A7"/>
    <w:rsid w:val="3928126D"/>
    <w:rsid w:val="394EEC59"/>
    <w:rsid w:val="3984C3B0"/>
    <w:rsid w:val="398AA8F2"/>
    <w:rsid w:val="399F0979"/>
    <w:rsid w:val="399FBFB3"/>
    <w:rsid w:val="39BC3B6F"/>
    <w:rsid w:val="39C1BC06"/>
    <w:rsid w:val="39C1FE76"/>
    <w:rsid w:val="39D4C0C7"/>
    <w:rsid w:val="39E4F995"/>
    <w:rsid w:val="39F2CE4F"/>
    <w:rsid w:val="3A4ABC77"/>
    <w:rsid w:val="3A54377D"/>
    <w:rsid w:val="3A55E37F"/>
    <w:rsid w:val="3A7D9882"/>
    <w:rsid w:val="3A959732"/>
    <w:rsid w:val="3AB1F400"/>
    <w:rsid w:val="3AE070EC"/>
    <w:rsid w:val="3AE8ACA9"/>
    <w:rsid w:val="3B03CA23"/>
    <w:rsid w:val="3B3D62EF"/>
    <w:rsid w:val="3B460579"/>
    <w:rsid w:val="3B5D8C67"/>
    <w:rsid w:val="3B6A4AAC"/>
    <w:rsid w:val="3B706E25"/>
    <w:rsid w:val="3B720B89"/>
    <w:rsid w:val="3B9E5CA3"/>
    <w:rsid w:val="3B9EE570"/>
    <w:rsid w:val="3BF020DA"/>
    <w:rsid w:val="3C027058"/>
    <w:rsid w:val="3C2C5147"/>
    <w:rsid w:val="3C636F2F"/>
    <w:rsid w:val="3C6EA794"/>
    <w:rsid w:val="3C855DEF"/>
    <w:rsid w:val="3C8A7864"/>
    <w:rsid w:val="3C97EC7A"/>
    <w:rsid w:val="3C9AD0ED"/>
    <w:rsid w:val="3CB62BF5"/>
    <w:rsid w:val="3CCDC71D"/>
    <w:rsid w:val="3CF2E72B"/>
    <w:rsid w:val="3CF8D72A"/>
    <w:rsid w:val="3CF95CC8"/>
    <w:rsid w:val="3D05B7D0"/>
    <w:rsid w:val="3D0D5713"/>
    <w:rsid w:val="3D105E1A"/>
    <w:rsid w:val="3D3DBD63"/>
    <w:rsid w:val="3D43B3FC"/>
    <w:rsid w:val="3D5E75D1"/>
    <w:rsid w:val="3D64BB40"/>
    <w:rsid w:val="3D96FCA7"/>
    <w:rsid w:val="3DC8BA20"/>
    <w:rsid w:val="3DC99927"/>
    <w:rsid w:val="3DD528AF"/>
    <w:rsid w:val="3DF5F7A1"/>
    <w:rsid w:val="3DF752B3"/>
    <w:rsid w:val="3DFEB4A1"/>
    <w:rsid w:val="3E2B82AF"/>
    <w:rsid w:val="3E2CE05D"/>
    <w:rsid w:val="3E2FEF9F"/>
    <w:rsid w:val="3E33DB86"/>
    <w:rsid w:val="3E369C70"/>
    <w:rsid w:val="3E740452"/>
    <w:rsid w:val="3E8612F6"/>
    <w:rsid w:val="3E8A791C"/>
    <w:rsid w:val="3E9E43F8"/>
    <w:rsid w:val="3ED0C0CA"/>
    <w:rsid w:val="3EDD86F1"/>
    <w:rsid w:val="3EF0FCE5"/>
    <w:rsid w:val="3F27B9BF"/>
    <w:rsid w:val="3F3BE70E"/>
    <w:rsid w:val="3F3E1477"/>
    <w:rsid w:val="3F5CA6BD"/>
    <w:rsid w:val="3F5DCDF9"/>
    <w:rsid w:val="3FA9EEC5"/>
    <w:rsid w:val="3FC78791"/>
    <w:rsid w:val="3FD6F1B2"/>
    <w:rsid w:val="40360FE7"/>
    <w:rsid w:val="404318D2"/>
    <w:rsid w:val="407F8A36"/>
    <w:rsid w:val="4090574C"/>
    <w:rsid w:val="409D20E4"/>
    <w:rsid w:val="40C1EB81"/>
    <w:rsid w:val="40C50C83"/>
    <w:rsid w:val="40CDBF48"/>
    <w:rsid w:val="40DDE316"/>
    <w:rsid w:val="4108D274"/>
    <w:rsid w:val="4111F3CE"/>
    <w:rsid w:val="412B47AE"/>
    <w:rsid w:val="413C199C"/>
    <w:rsid w:val="4152F209"/>
    <w:rsid w:val="41CBBA25"/>
    <w:rsid w:val="41CCCDEB"/>
    <w:rsid w:val="421D743A"/>
    <w:rsid w:val="42502900"/>
    <w:rsid w:val="425DBBE2"/>
    <w:rsid w:val="426D1A26"/>
    <w:rsid w:val="428522A9"/>
    <w:rsid w:val="42A0F7AA"/>
    <w:rsid w:val="42A4413D"/>
    <w:rsid w:val="42C0739D"/>
    <w:rsid w:val="42D74739"/>
    <w:rsid w:val="431B9DC8"/>
    <w:rsid w:val="433284BC"/>
    <w:rsid w:val="4361C2FA"/>
    <w:rsid w:val="436297EE"/>
    <w:rsid w:val="438157CE"/>
    <w:rsid w:val="438286C7"/>
    <w:rsid w:val="4388F882"/>
    <w:rsid w:val="439A4BF0"/>
    <w:rsid w:val="439E74AF"/>
    <w:rsid w:val="43F98C43"/>
    <w:rsid w:val="440CA292"/>
    <w:rsid w:val="4413DA8E"/>
    <w:rsid w:val="441A9B94"/>
    <w:rsid w:val="44405D9E"/>
    <w:rsid w:val="44600E78"/>
    <w:rsid w:val="44610FBC"/>
    <w:rsid w:val="44B63B80"/>
    <w:rsid w:val="44C399E0"/>
    <w:rsid w:val="44E1241E"/>
    <w:rsid w:val="4510912B"/>
    <w:rsid w:val="451622D6"/>
    <w:rsid w:val="4540A335"/>
    <w:rsid w:val="455F000A"/>
    <w:rsid w:val="457E7FE3"/>
    <w:rsid w:val="45865925"/>
    <w:rsid w:val="459443EC"/>
    <w:rsid w:val="45B0F8A8"/>
    <w:rsid w:val="45BC16B1"/>
    <w:rsid w:val="45CD9FC9"/>
    <w:rsid w:val="45D6CE6C"/>
    <w:rsid w:val="45E14F07"/>
    <w:rsid w:val="45E564F1"/>
    <w:rsid w:val="45EFFD49"/>
    <w:rsid w:val="461174B2"/>
    <w:rsid w:val="4616C85F"/>
    <w:rsid w:val="461AE992"/>
    <w:rsid w:val="46277411"/>
    <w:rsid w:val="4646E522"/>
    <w:rsid w:val="46520BE1"/>
    <w:rsid w:val="465EB361"/>
    <w:rsid w:val="4665BC1D"/>
    <w:rsid w:val="4680DBBA"/>
    <w:rsid w:val="469A89A7"/>
    <w:rsid w:val="46B1E39A"/>
    <w:rsid w:val="46BB6F7C"/>
    <w:rsid w:val="46CA8E78"/>
    <w:rsid w:val="46E5D9AC"/>
    <w:rsid w:val="46EE73E2"/>
    <w:rsid w:val="47312D05"/>
    <w:rsid w:val="4796992D"/>
    <w:rsid w:val="47F7728F"/>
    <w:rsid w:val="47FE7D40"/>
    <w:rsid w:val="481C68F8"/>
    <w:rsid w:val="4821852E"/>
    <w:rsid w:val="48587614"/>
    <w:rsid w:val="4866AF11"/>
    <w:rsid w:val="486B21D5"/>
    <w:rsid w:val="487094D5"/>
    <w:rsid w:val="48A223EA"/>
    <w:rsid w:val="48A28774"/>
    <w:rsid w:val="48B8687A"/>
    <w:rsid w:val="48D24561"/>
    <w:rsid w:val="48D5968A"/>
    <w:rsid w:val="48E25844"/>
    <w:rsid w:val="48E2A70A"/>
    <w:rsid w:val="48E86D48"/>
    <w:rsid w:val="48F49A06"/>
    <w:rsid w:val="4914E8FE"/>
    <w:rsid w:val="4935D237"/>
    <w:rsid w:val="493A46F4"/>
    <w:rsid w:val="49667181"/>
    <w:rsid w:val="49776867"/>
    <w:rsid w:val="497875E6"/>
    <w:rsid w:val="49895469"/>
    <w:rsid w:val="4989ACA3"/>
    <w:rsid w:val="4992B539"/>
    <w:rsid w:val="49A25750"/>
    <w:rsid w:val="49A4A97F"/>
    <w:rsid w:val="49AF7794"/>
    <w:rsid w:val="49C1C5C6"/>
    <w:rsid w:val="49E8D377"/>
    <w:rsid w:val="49EFC935"/>
    <w:rsid w:val="4A00BC37"/>
    <w:rsid w:val="4A187D43"/>
    <w:rsid w:val="4A1E3C0B"/>
    <w:rsid w:val="4A25A5A6"/>
    <w:rsid w:val="4A267D85"/>
    <w:rsid w:val="4A284448"/>
    <w:rsid w:val="4A46A815"/>
    <w:rsid w:val="4AA2E79E"/>
    <w:rsid w:val="4AAC96EB"/>
    <w:rsid w:val="4ACB1B1E"/>
    <w:rsid w:val="4AEE6C6A"/>
    <w:rsid w:val="4B01B4A8"/>
    <w:rsid w:val="4B01D4FC"/>
    <w:rsid w:val="4B03D798"/>
    <w:rsid w:val="4B257D04"/>
    <w:rsid w:val="4B30C9A2"/>
    <w:rsid w:val="4B5D9F1D"/>
    <w:rsid w:val="4B737A64"/>
    <w:rsid w:val="4B79ACC3"/>
    <w:rsid w:val="4B965924"/>
    <w:rsid w:val="4BAED4C2"/>
    <w:rsid w:val="4BBD4594"/>
    <w:rsid w:val="4BFF5461"/>
    <w:rsid w:val="4C1BAB46"/>
    <w:rsid w:val="4C2A27D9"/>
    <w:rsid w:val="4C423F8E"/>
    <w:rsid w:val="4C5ADF1C"/>
    <w:rsid w:val="4C692170"/>
    <w:rsid w:val="4C72E94F"/>
    <w:rsid w:val="4CAC0E38"/>
    <w:rsid w:val="4CBC4A9A"/>
    <w:rsid w:val="4CBED165"/>
    <w:rsid w:val="4CE8B26E"/>
    <w:rsid w:val="4CF08CF0"/>
    <w:rsid w:val="4CF0FB60"/>
    <w:rsid w:val="4D0CD268"/>
    <w:rsid w:val="4D2EEF0A"/>
    <w:rsid w:val="4D5071B9"/>
    <w:rsid w:val="4D7192D7"/>
    <w:rsid w:val="4D8BD99D"/>
    <w:rsid w:val="4DA06E89"/>
    <w:rsid w:val="4DD67093"/>
    <w:rsid w:val="4E04CFCD"/>
    <w:rsid w:val="4E0D8E2E"/>
    <w:rsid w:val="4E27BB05"/>
    <w:rsid w:val="4E5D1DC6"/>
    <w:rsid w:val="4E6B04E7"/>
    <w:rsid w:val="4E7DFA17"/>
    <w:rsid w:val="4E8DE30C"/>
    <w:rsid w:val="4E959E07"/>
    <w:rsid w:val="4EB7C2D4"/>
    <w:rsid w:val="4EBC426D"/>
    <w:rsid w:val="4ECB27C7"/>
    <w:rsid w:val="4F2DE732"/>
    <w:rsid w:val="4F3EDF70"/>
    <w:rsid w:val="4F41F5EA"/>
    <w:rsid w:val="4F4735E7"/>
    <w:rsid w:val="4F62221C"/>
    <w:rsid w:val="4F69C2E5"/>
    <w:rsid w:val="4F6E2FF8"/>
    <w:rsid w:val="4F76C95C"/>
    <w:rsid w:val="4F990D88"/>
    <w:rsid w:val="4F99F37F"/>
    <w:rsid w:val="4FB8009A"/>
    <w:rsid w:val="4FF8EE27"/>
    <w:rsid w:val="501BF0C6"/>
    <w:rsid w:val="5087227E"/>
    <w:rsid w:val="50895C87"/>
    <w:rsid w:val="50A7867B"/>
    <w:rsid w:val="50AD591F"/>
    <w:rsid w:val="50C39C01"/>
    <w:rsid w:val="50CE7713"/>
    <w:rsid w:val="50D22B7E"/>
    <w:rsid w:val="5110F80F"/>
    <w:rsid w:val="511952D6"/>
    <w:rsid w:val="511F1AB3"/>
    <w:rsid w:val="513E9EE3"/>
    <w:rsid w:val="5166F0C9"/>
    <w:rsid w:val="5194BE88"/>
    <w:rsid w:val="521790F9"/>
    <w:rsid w:val="522A23B6"/>
    <w:rsid w:val="5245F113"/>
    <w:rsid w:val="524BCBD1"/>
    <w:rsid w:val="524C84AD"/>
    <w:rsid w:val="526EB4F8"/>
    <w:rsid w:val="52849894"/>
    <w:rsid w:val="529DB523"/>
    <w:rsid w:val="52A6FA84"/>
    <w:rsid w:val="52B716AE"/>
    <w:rsid w:val="52D48D9D"/>
    <w:rsid w:val="52DC489E"/>
    <w:rsid w:val="52E1F7C2"/>
    <w:rsid w:val="5317F5EE"/>
    <w:rsid w:val="53BC2848"/>
    <w:rsid w:val="53C76353"/>
    <w:rsid w:val="53D9F680"/>
    <w:rsid w:val="53DF3138"/>
    <w:rsid w:val="53ECF442"/>
    <w:rsid w:val="54038E8B"/>
    <w:rsid w:val="540D35FB"/>
    <w:rsid w:val="54244F7B"/>
    <w:rsid w:val="542D09D7"/>
    <w:rsid w:val="5436E7D2"/>
    <w:rsid w:val="548E311C"/>
    <w:rsid w:val="54A97F8E"/>
    <w:rsid w:val="54B7A414"/>
    <w:rsid w:val="54B914AA"/>
    <w:rsid w:val="54D753B9"/>
    <w:rsid w:val="550ECEA4"/>
    <w:rsid w:val="55278B83"/>
    <w:rsid w:val="55291314"/>
    <w:rsid w:val="554763E3"/>
    <w:rsid w:val="557A7049"/>
    <w:rsid w:val="55BF3D88"/>
    <w:rsid w:val="560C793A"/>
    <w:rsid w:val="562EAFA0"/>
    <w:rsid w:val="563AFF05"/>
    <w:rsid w:val="5642B9CF"/>
    <w:rsid w:val="56639AA8"/>
    <w:rsid w:val="5666A02D"/>
    <w:rsid w:val="56733F80"/>
    <w:rsid w:val="5676AE8C"/>
    <w:rsid w:val="56BE40FC"/>
    <w:rsid w:val="56D551B0"/>
    <w:rsid w:val="56FDE861"/>
    <w:rsid w:val="570B11B2"/>
    <w:rsid w:val="5729AD7B"/>
    <w:rsid w:val="572AB967"/>
    <w:rsid w:val="573488F7"/>
    <w:rsid w:val="574ACD3C"/>
    <w:rsid w:val="575BF03D"/>
    <w:rsid w:val="57865B09"/>
    <w:rsid w:val="57900E04"/>
    <w:rsid w:val="57F3A9B5"/>
    <w:rsid w:val="57F7BB86"/>
    <w:rsid w:val="5804B23D"/>
    <w:rsid w:val="58206EE9"/>
    <w:rsid w:val="583E0C18"/>
    <w:rsid w:val="5857F9B4"/>
    <w:rsid w:val="58616DEE"/>
    <w:rsid w:val="58704DB2"/>
    <w:rsid w:val="5894C2B5"/>
    <w:rsid w:val="58B78C7B"/>
    <w:rsid w:val="58B96736"/>
    <w:rsid w:val="58D57119"/>
    <w:rsid w:val="58E76B53"/>
    <w:rsid w:val="58E7EDF0"/>
    <w:rsid w:val="590C600C"/>
    <w:rsid w:val="5919C2AD"/>
    <w:rsid w:val="5920E2F2"/>
    <w:rsid w:val="592CCDCF"/>
    <w:rsid w:val="5932F378"/>
    <w:rsid w:val="593EEEEB"/>
    <w:rsid w:val="594FB52D"/>
    <w:rsid w:val="596FB7F4"/>
    <w:rsid w:val="59757153"/>
    <w:rsid w:val="59853458"/>
    <w:rsid w:val="599E04EC"/>
    <w:rsid w:val="59B0F8EE"/>
    <w:rsid w:val="59BAA5AB"/>
    <w:rsid w:val="59CA700F"/>
    <w:rsid w:val="59CF56EC"/>
    <w:rsid w:val="5A1AB72A"/>
    <w:rsid w:val="5A2565B6"/>
    <w:rsid w:val="5A4A19F6"/>
    <w:rsid w:val="5A4CC466"/>
    <w:rsid w:val="5A68369A"/>
    <w:rsid w:val="5A7235D8"/>
    <w:rsid w:val="5A724484"/>
    <w:rsid w:val="5A84B9A5"/>
    <w:rsid w:val="5A86998F"/>
    <w:rsid w:val="5A89F087"/>
    <w:rsid w:val="5AB9910A"/>
    <w:rsid w:val="5ADE78ED"/>
    <w:rsid w:val="5AFE82A4"/>
    <w:rsid w:val="5B13173F"/>
    <w:rsid w:val="5B355081"/>
    <w:rsid w:val="5B386EA0"/>
    <w:rsid w:val="5B455496"/>
    <w:rsid w:val="5B7073F9"/>
    <w:rsid w:val="5B73192B"/>
    <w:rsid w:val="5BA1E797"/>
    <w:rsid w:val="5BA99474"/>
    <w:rsid w:val="5BC35FE8"/>
    <w:rsid w:val="5C1A43AD"/>
    <w:rsid w:val="5C4400CE"/>
    <w:rsid w:val="5C45DE76"/>
    <w:rsid w:val="5C5BCCE1"/>
    <w:rsid w:val="5C801F6A"/>
    <w:rsid w:val="5CA8D743"/>
    <w:rsid w:val="5CA98422"/>
    <w:rsid w:val="5CAEEC4D"/>
    <w:rsid w:val="5CB365F9"/>
    <w:rsid w:val="5CE478F0"/>
    <w:rsid w:val="5CF1BE65"/>
    <w:rsid w:val="5D0382B7"/>
    <w:rsid w:val="5D16B035"/>
    <w:rsid w:val="5D7A8A41"/>
    <w:rsid w:val="5DCF1DAA"/>
    <w:rsid w:val="5DD6DDAE"/>
    <w:rsid w:val="5DF5A4EA"/>
    <w:rsid w:val="5E2F5158"/>
    <w:rsid w:val="5E39C9E7"/>
    <w:rsid w:val="5E443DC0"/>
    <w:rsid w:val="5E77F0A4"/>
    <w:rsid w:val="5E9EE266"/>
    <w:rsid w:val="5EF56CE9"/>
    <w:rsid w:val="5EFE7E7F"/>
    <w:rsid w:val="5F208E94"/>
    <w:rsid w:val="5F2D7BA4"/>
    <w:rsid w:val="5F426040"/>
    <w:rsid w:val="5F5C54CE"/>
    <w:rsid w:val="5F6B4F82"/>
    <w:rsid w:val="5F7C7159"/>
    <w:rsid w:val="5FBDB306"/>
    <w:rsid w:val="5FC248EE"/>
    <w:rsid w:val="5FD78827"/>
    <w:rsid w:val="5FEEFABF"/>
    <w:rsid w:val="60016773"/>
    <w:rsid w:val="6006BE1B"/>
    <w:rsid w:val="6022F912"/>
    <w:rsid w:val="602BCE44"/>
    <w:rsid w:val="604178A1"/>
    <w:rsid w:val="60443F2F"/>
    <w:rsid w:val="6048F799"/>
    <w:rsid w:val="605BAB11"/>
    <w:rsid w:val="6078396D"/>
    <w:rsid w:val="60A8E287"/>
    <w:rsid w:val="60B1549D"/>
    <w:rsid w:val="60CAB669"/>
    <w:rsid w:val="60D2F203"/>
    <w:rsid w:val="60D39863"/>
    <w:rsid w:val="60D7DAD0"/>
    <w:rsid w:val="619840E7"/>
    <w:rsid w:val="6198A530"/>
    <w:rsid w:val="61C1888A"/>
    <w:rsid w:val="61C29768"/>
    <w:rsid w:val="61C79EA5"/>
    <w:rsid w:val="6210474C"/>
    <w:rsid w:val="6213B10C"/>
    <w:rsid w:val="623E4BE0"/>
    <w:rsid w:val="62448CA0"/>
    <w:rsid w:val="62768045"/>
    <w:rsid w:val="6282F45E"/>
    <w:rsid w:val="6283C9D4"/>
    <w:rsid w:val="62BBDD5C"/>
    <w:rsid w:val="62C3762E"/>
    <w:rsid w:val="62EFC8BB"/>
    <w:rsid w:val="634CA332"/>
    <w:rsid w:val="634CF1CD"/>
    <w:rsid w:val="634E63D3"/>
    <w:rsid w:val="6350B462"/>
    <w:rsid w:val="6360607A"/>
    <w:rsid w:val="6371AB4A"/>
    <w:rsid w:val="637AE36B"/>
    <w:rsid w:val="6382E5D9"/>
    <w:rsid w:val="6395E873"/>
    <w:rsid w:val="63B4A659"/>
    <w:rsid w:val="63B6AD23"/>
    <w:rsid w:val="63E170CB"/>
    <w:rsid w:val="63EF00A9"/>
    <w:rsid w:val="64016584"/>
    <w:rsid w:val="645D3DB5"/>
    <w:rsid w:val="645DBFEB"/>
    <w:rsid w:val="6470E1DC"/>
    <w:rsid w:val="64787787"/>
    <w:rsid w:val="6485F998"/>
    <w:rsid w:val="64935415"/>
    <w:rsid w:val="64A702E7"/>
    <w:rsid w:val="64BA504A"/>
    <w:rsid w:val="64DC3DB4"/>
    <w:rsid w:val="64DEBE40"/>
    <w:rsid w:val="64EE8DB1"/>
    <w:rsid w:val="64FF8F85"/>
    <w:rsid w:val="65006E6D"/>
    <w:rsid w:val="651A7F59"/>
    <w:rsid w:val="6524834D"/>
    <w:rsid w:val="65304AB8"/>
    <w:rsid w:val="654CA4EE"/>
    <w:rsid w:val="657865F1"/>
    <w:rsid w:val="659E7890"/>
    <w:rsid w:val="65B2D1BE"/>
    <w:rsid w:val="65CEDDEB"/>
    <w:rsid w:val="65D6D53B"/>
    <w:rsid w:val="662E5ADA"/>
    <w:rsid w:val="663CEC90"/>
    <w:rsid w:val="6655A516"/>
    <w:rsid w:val="665D31DD"/>
    <w:rsid w:val="6674E21B"/>
    <w:rsid w:val="6686C4D9"/>
    <w:rsid w:val="6689CCFE"/>
    <w:rsid w:val="66A3E36D"/>
    <w:rsid w:val="66EC471B"/>
    <w:rsid w:val="66F249C6"/>
    <w:rsid w:val="67025BB8"/>
    <w:rsid w:val="6723ECA2"/>
    <w:rsid w:val="67256FD4"/>
    <w:rsid w:val="6734D9F3"/>
    <w:rsid w:val="673F1F5D"/>
    <w:rsid w:val="673FC5AE"/>
    <w:rsid w:val="6772C2CB"/>
    <w:rsid w:val="6782ABF1"/>
    <w:rsid w:val="67832AD4"/>
    <w:rsid w:val="678623BD"/>
    <w:rsid w:val="679FCFC0"/>
    <w:rsid w:val="67B02A85"/>
    <w:rsid w:val="67B834E5"/>
    <w:rsid w:val="67C27308"/>
    <w:rsid w:val="67DE882F"/>
    <w:rsid w:val="67F4ABD7"/>
    <w:rsid w:val="68006473"/>
    <w:rsid w:val="68364A11"/>
    <w:rsid w:val="683C6FA3"/>
    <w:rsid w:val="684AFD17"/>
    <w:rsid w:val="6853A581"/>
    <w:rsid w:val="685FD10C"/>
    <w:rsid w:val="68769202"/>
    <w:rsid w:val="68881186"/>
    <w:rsid w:val="68B0EC11"/>
    <w:rsid w:val="68B5D38E"/>
    <w:rsid w:val="68C12C71"/>
    <w:rsid w:val="68E2E918"/>
    <w:rsid w:val="68E300E8"/>
    <w:rsid w:val="68E68694"/>
    <w:rsid w:val="68F02C90"/>
    <w:rsid w:val="6907C94D"/>
    <w:rsid w:val="6918DCEB"/>
    <w:rsid w:val="691EC605"/>
    <w:rsid w:val="6945BEB8"/>
    <w:rsid w:val="6949A61F"/>
    <w:rsid w:val="694FA02B"/>
    <w:rsid w:val="69638AB9"/>
    <w:rsid w:val="6976681B"/>
    <w:rsid w:val="69907C38"/>
    <w:rsid w:val="6993AEE3"/>
    <w:rsid w:val="69998347"/>
    <w:rsid w:val="69AD2DE7"/>
    <w:rsid w:val="69C6406B"/>
    <w:rsid w:val="69C7382A"/>
    <w:rsid w:val="69D3DF90"/>
    <w:rsid w:val="6A05C3BC"/>
    <w:rsid w:val="6A14DFD6"/>
    <w:rsid w:val="6AD1724D"/>
    <w:rsid w:val="6AD63A47"/>
    <w:rsid w:val="6AEA98D9"/>
    <w:rsid w:val="6AF4C284"/>
    <w:rsid w:val="6B80288F"/>
    <w:rsid w:val="6B863C88"/>
    <w:rsid w:val="6B99472E"/>
    <w:rsid w:val="6BA474F9"/>
    <w:rsid w:val="6BAF8D37"/>
    <w:rsid w:val="6BB2EC39"/>
    <w:rsid w:val="6BD08DBC"/>
    <w:rsid w:val="6BF43296"/>
    <w:rsid w:val="6C1080F2"/>
    <w:rsid w:val="6C47037C"/>
    <w:rsid w:val="6C57E462"/>
    <w:rsid w:val="6C8A7E32"/>
    <w:rsid w:val="6C998133"/>
    <w:rsid w:val="6CA5D045"/>
    <w:rsid w:val="6CBEB469"/>
    <w:rsid w:val="6CF6F418"/>
    <w:rsid w:val="6CF97AAD"/>
    <w:rsid w:val="6D009470"/>
    <w:rsid w:val="6D4694FB"/>
    <w:rsid w:val="6D477395"/>
    <w:rsid w:val="6D8BD546"/>
    <w:rsid w:val="6D8E13B3"/>
    <w:rsid w:val="6DC82F8F"/>
    <w:rsid w:val="6DCA3C4C"/>
    <w:rsid w:val="6DD85D09"/>
    <w:rsid w:val="6DFF1D5E"/>
    <w:rsid w:val="6E5A84CA"/>
    <w:rsid w:val="6E63B6B3"/>
    <w:rsid w:val="6E67E455"/>
    <w:rsid w:val="6E72D335"/>
    <w:rsid w:val="6EBBF021"/>
    <w:rsid w:val="6EE07516"/>
    <w:rsid w:val="6EF1D22F"/>
    <w:rsid w:val="6F3C6078"/>
    <w:rsid w:val="6F7804DA"/>
    <w:rsid w:val="6FA65B77"/>
    <w:rsid w:val="6FFE839A"/>
    <w:rsid w:val="700B4EA7"/>
    <w:rsid w:val="701813D8"/>
    <w:rsid w:val="703E9A86"/>
    <w:rsid w:val="703FB1FF"/>
    <w:rsid w:val="70461979"/>
    <w:rsid w:val="7047F87F"/>
    <w:rsid w:val="7050EED5"/>
    <w:rsid w:val="7052C9FE"/>
    <w:rsid w:val="7068E9D0"/>
    <w:rsid w:val="7092106C"/>
    <w:rsid w:val="709A0809"/>
    <w:rsid w:val="70AC77E6"/>
    <w:rsid w:val="70CC1525"/>
    <w:rsid w:val="70FB3B4E"/>
    <w:rsid w:val="71243DF9"/>
    <w:rsid w:val="7170A47E"/>
    <w:rsid w:val="71EAD8D9"/>
    <w:rsid w:val="71FFC8DA"/>
    <w:rsid w:val="720A237C"/>
    <w:rsid w:val="721679CA"/>
    <w:rsid w:val="7269495E"/>
    <w:rsid w:val="7289BA65"/>
    <w:rsid w:val="72970BAF"/>
    <w:rsid w:val="72CE6C57"/>
    <w:rsid w:val="72EBBB07"/>
    <w:rsid w:val="731AFF81"/>
    <w:rsid w:val="732834A6"/>
    <w:rsid w:val="733DDF1B"/>
    <w:rsid w:val="73563144"/>
    <w:rsid w:val="73661AD5"/>
    <w:rsid w:val="736A03C1"/>
    <w:rsid w:val="736E1A70"/>
    <w:rsid w:val="73AA932B"/>
    <w:rsid w:val="73ABAD07"/>
    <w:rsid w:val="73AC5B1C"/>
    <w:rsid w:val="73D78D3D"/>
    <w:rsid w:val="73D7FB73"/>
    <w:rsid w:val="73F7BA1E"/>
    <w:rsid w:val="74168F08"/>
    <w:rsid w:val="74320D88"/>
    <w:rsid w:val="743568A4"/>
    <w:rsid w:val="745B880A"/>
    <w:rsid w:val="745C0ABF"/>
    <w:rsid w:val="7488E433"/>
    <w:rsid w:val="74897911"/>
    <w:rsid w:val="74B76C6C"/>
    <w:rsid w:val="74BE8ED8"/>
    <w:rsid w:val="74F3D47E"/>
    <w:rsid w:val="751FE69C"/>
    <w:rsid w:val="75218D65"/>
    <w:rsid w:val="7522B4DD"/>
    <w:rsid w:val="7523C132"/>
    <w:rsid w:val="752AB0AE"/>
    <w:rsid w:val="753F4B60"/>
    <w:rsid w:val="759A6E4D"/>
    <w:rsid w:val="75B038D4"/>
    <w:rsid w:val="75BCC323"/>
    <w:rsid w:val="75F53DC7"/>
    <w:rsid w:val="7601EE45"/>
    <w:rsid w:val="76097FAE"/>
    <w:rsid w:val="7615FA2F"/>
    <w:rsid w:val="76237607"/>
    <w:rsid w:val="76581E33"/>
    <w:rsid w:val="76616382"/>
    <w:rsid w:val="76668B95"/>
    <w:rsid w:val="767AEC31"/>
    <w:rsid w:val="767C54A3"/>
    <w:rsid w:val="767D848B"/>
    <w:rsid w:val="76832D46"/>
    <w:rsid w:val="768D999F"/>
    <w:rsid w:val="768FBF36"/>
    <w:rsid w:val="76B0FCF3"/>
    <w:rsid w:val="76CBC7C7"/>
    <w:rsid w:val="76D3B98B"/>
    <w:rsid w:val="76D86828"/>
    <w:rsid w:val="770AD7DB"/>
    <w:rsid w:val="772AE392"/>
    <w:rsid w:val="773D54D5"/>
    <w:rsid w:val="7768D7C2"/>
    <w:rsid w:val="77955C68"/>
    <w:rsid w:val="779BA5C9"/>
    <w:rsid w:val="77AAB08D"/>
    <w:rsid w:val="77BD7024"/>
    <w:rsid w:val="77C18144"/>
    <w:rsid w:val="77F4D9EF"/>
    <w:rsid w:val="78221640"/>
    <w:rsid w:val="782ACC06"/>
    <w:rsid w:val="7844A4E4"/>
    <w:rsid w:val="78524B99"/>
    <w:rsid w:val="785F777D"/>
    <w:rsid w:val="7879C456"/>
    <w:rsid w:val="78B40959"/>
    <w:rsid w:val="78CD7A9C"/>
    <w:rsid w:val="79064962"/>
    <w:rsid w:val="79268DDF"/>
    <w:rsid w:val="7927F653"/>
    <w:rsid w:val="79501A40"/>
    <w:rsid w:val="7960F1D6"/>
    <w:rsid w:val="7978D5DC"/>
    <w:rsid w:val="798D1FBE"/>
    <w:rsid w:val="79B78745"/>
    <w:rsid w:val="79C3F6CB"/>
    <w:rsid w:val="7A2C5F67"/>
    <w:rsid w:val="7A740838"/>
    <w:rsid w:val="7A7AC2CF"/>
    <w:rsid w:val="7A8D8A3A"/>
    <w:rsid w:val="7A8F1980"/>
    <w:rsid w:val="7AA42D38"/>
    <w:rsid w:val="7AB944B0"/>
    <w:rsid w:val="7AC428E5"/>
    <w:rsid w:val="7AEC7AA8"/>
    <w:rsid w:val="7AF1C73B"/>
    <w:rsid w:val="7AFA0317"/>
    <w:rsid w:val="7AFADA81"/>
    <w:rsid w:val="7B036987"/>
    <w:rsid w:val="7B27DAB0"/>
    <w:rsid w:val="7B31FC74"/>
    <w:rsid w:val="7B574D77"/>
    <w:rsid w:val="7B6483B2"/>
    <w:rsid w:val="7BA7371F"/>
    <w:rsid w:val="7BAAA733"/>
    <w:rsid w:val="7BAD3D6F"/>
    <w:rsid w:val="7BB1637E"/>
    <w:rsid w:val="7BCECC47"/>
    <w:rsid w:val="7BD362B7"/>
    <w:rsid w:val="7C171293"/>
    <w:rsid w:val="7C57DEE4"/>
    <w:rsid w:val="7C6EA1F0"/>
    <w:rsid w:val="7C90F9F5"/>
    <w:rsid w:val="7C9FF909"/>
    <w:rsid w:val="7CAB4FD2"/>
    <w:rsid w:val="7CAE8DB4"/>
    <w:rsid w:val="7CE6DBC1"/>
    <w:rsid w:val="7CF4B61B"/>
    <w:rsid w:val="7CF762D2"/>
    <w:rsid w:val="7D06ACC8"/>
    <w:rsid w:val="7D125AD7"/>
    <w:rsid w:val="7D219138"/>
    <w:rsid w:val="7D2B64E7"/>
    <w:rsid w:val="7D2ED0E1"/>
    <w:rsid w:val="7D31BEF3"/>
    <w:rsid w:val="7D5022DC"/>
    <w:rsid w:val="7D60A117"/>
    <w:rsid w:val="7D796959"/>
    <w:rsid w:val="7D8A9074"/>
    <w:rsid w:val="7DB1101E"/>
    <w:rsid w:val="7DBCDE5F"/>
    <w:rsid w:val="7DCC6D69"/>
    <w:rsid w:val="7DDC6C83"/>
    <w:rsid w:val="7DDE67D2"/>
    <w:rsid w:val="7DE9C710"/>
    <w:rsid w:val="7DF10ADB"/>
    <w:rsid w:val="7E0DB86A"/>
    <w:rsid w:val="7E20B831"/>
    <w:rsid w:val="7E2CF87F"/>
    <w:rsid w:val="7E36D96B"/>
    <w:rsid w:val="7E3B90BB"/>
    <w:rsid w:val="7E4F8E0A"/>
    <w:rsid w:val="7E51CFC8"/>
    <w:rsid w:val="7E55AF8D"/>
    <w:rsid w:val="7E7174AD"/>
    <w:rsid w:val="7E724491"/>
    <w:rsid w:val="7E74E96C"/>
    <w:rsid w:val="7E9D8E52"/>
    <w:rsid w:val="7EB7AA8C"/>
    <w:rsid w:val="7ED2D621"/>
    <w:rsid w:val="7F08902D"/>
    <w:rsid w:val="7F169C28"/>
    <w:rsid w:val="7F22CBB9"/>
    <w:rsid w:val="7F2303B0"/>
    <w:rsid w:val="7F443AD2"/>
    <w:rsid w:val="7F74A103"/>
    <w:rsid w:val="7F74CE8B"/>
    <w:rsid w:val="7F7FFEEF"/>
    <w:rsid w:val="7FF50A77"/>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6DFC13"/>
  <w14:defaultImageDpi w14:val="96"/>
  <w15:docId w15:val="{ACD28AFE-DA24-40F8-88D9-2A5781027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D11"/>
    <w:pPr>
      <w:spacing w:after="0" w:line="240" w:lineRule="auto"/>
    </w:pPr>
    <w:rPr>
      <w:rFonts w:ascii="Times New Roman" w:hAnsi="Times New Roman" w:cs="Times New Roman"/>
      <w:sz w:val="20"/>
      <w:szCs w:val="20"/>
      <w:lang w:eastAsia="en-GB"/>
    </w:rPr>
  </w:style>
  <w:style w:type="paragraph" w:styleId="Heading1">
    <w:name w:val="heading 1"/>
    <w:basedOn w:val="Normal"/>
    <w:next w:val="Normal"/>
    <w:link w:val="Heading1Char"/>
    <w:uiPriority w:val="9"/>
    <w:qFormat/>
    <w:rsid w:val="00924C6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C614B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230C07"/>
    <w:pPr>
      <w:spacing w:before="100" w:beforeAutospacing="1" w:after="100" w:afterAutospacing="1"/>
      <w:outlineLvl w:val="2"/>
    </w:pPr>
    <w:rPr>
      <w:b/>
      <w:bCs/>
      <w:sz w:val="27"/>
      <w:szCs w:val="27"/>
      <w:lang w:eastAsia="et-EE"/>
    </w:rPr>
  </w:style>
  <w:style w:type="paragraph" w:styleId="Heading4">
    <w:name w:val="heading 4"/>
    <w:basedOn w:val="Normal"/>
    <w:next w:val="Normal"/>
    <w:link w:val="Heading4Char"/>
    <w:uiPriority w:val="9"/>
    <w:semiHidden/>
    <w:unhideWhenUsed/>
    <w:qFormat/>
    <w:rsid w:val="00C614B2"/>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614B2"/>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C614B2"/>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C614B2"/>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C614B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614B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4C6B"/>
    <w:rPr>
      <w:rFonts w:asciiTheme="majorHAnsi" w:eastAsiaTheme="majorEastAsia" w:hAnsiTheme="majorHAnsi" w:cstheme="majorBidi"/>
      <w:color w:val="365F91" w:themeColor="accent1" w:themeShade="BF"/>
      <w:sz w:val="32"/>
      <w:szCs w:val="32"/>
      <w:lang w:eastAsia="en-GB"/>
    </w:rPr>
  </w:style>
  <w:style w:type="character" w:customStyle="1" w:styleId="Heading3Char">
    <w:name w:val="Heading 3 Char"/>
    <w:basedOn w:val="DefaultParagraphFont"/>
    <w:link w:val="Heading3"/>
    <w:uiPriority w:val="9"/>
    <w:rsid w:val="00230C07"/>
    <w:rPr>
      <w:rFonts w:ascii="Times New Roman" w:hAnsi="Times New Roman" w:cs="Times New Roman"/>
      <w:b/>
      <w:bCs/>
      <w:sz w:val="27"/>
      <w:szCs w:val="27"/>
      <w:lang w:eastAsia="et-EE"/>
    </w:rPr>
  </w:style>
  <w:style w:type="paragraph" w:styleId="NormalWeb">
    <w:name w:val="Normal (Web)"/>
    <w:basedOn w:val="Normal"/>
    <w:uiPriority w:val="99"/>
    <w:semiHidden/>
    <w:unhideWhenUsed/>
    <w:rsid w:val="00805D11"/>
    <w:pPr>
      <w:suppressAutoHyphens/>
      <w:spacing w:before="280" w:after="119"/>
    </w:pPr>
    <w:rPr>
      <w:color w:val="00000A"/>
      <w:sz w:val="24"/>
      <w:szCs w:val="24"/>
      <w:lang w:eastAsia="et-EE" w:bidi="hi-IN"/>
    </w:rPr>
  </w:style>
  <w:style w:type="paragraph" w:customStyle="1" w:styleId="western">
    <w:name w:val="western"/>
    <w:basedOn w:val="Normal"/>
    <w:uiPriority w:val="99"/>
    <w:rsid w:val="00805D11"/>
    <w:pPr>
      <w:suppressAutoHyphens/>
      <w:spacing w:before="100" w:after="119"/>
    </w:pPr>
    <w:rPr>
      <w:color w:val="00000A"/>
      <w:sz w:val="24"/>
      <w:szCs w:val="24"/>
      <w:lang w:eastAsia="et-EE" w:bidi="hi-IN"/>
    </w:rPr>
  </w:style>
  <w:style w:type="paragraph" w:customStyle="1" w:styleId="sisu">
    <w:name w:val="sisu"/>
    <w:basedOn w:val="Normal"/>
    <w:uiPriority w:val="99"/>
    <w:rsid w:val="00173241"/>
    <w:pPr>
      <w:spacing w:after="240"/>
    </w:pPr>
    <w:rPr>
      <w:sz w:val="24"/>
      <w:szCs w:val="24"/>
      <w:lang w:eastAsia="en-US"/>
    </w:rPr>
  </w:style>
  <w:style w:type="paragraph" w:customStyle="1" w:styleId="Default">
    <w:name w:val="Default"/>
    <w:rsid w:val="00793DE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uiPriority w:val="99"/>
    <w:rsid w:val="00793DE1"/>
    <w:pPr>
      <w:suppressAutoHyphens/>
      <w:autoSpaceDN w:val="0"/>
      <w:spacing w:after="0" w:line="240" w:lineRule="auto"/>
    </w:pPr>
    <w:rPr>
      <w:rFonts w:ascii="Times New Roman" w:eastAsia="Arial Unicode MS" w:hAnsi="Times New Roman" w:cs="Times New Roman"/>
      <w:kern w:val="3"/>
      <w:sz w:val="24"/>
      <w:szCs w:val="24"/>
      <w:lang w:eastAsia="zh-CN"/>
    </w:rPr>
  </w:style>
  <w:style w:type="paragraph" w:styleId="BalloonText">
    <w:name w:val="Balloon Text"/>
    <w:basedOn w:val="Normal"/>
    <w:link w:val="BalloonTextChar"/>
    <w:uiPriority w:val="99"/>
    <w:semiHidden/>
    <w:unhideWhenUsed/>
    <w:rsid w:val="00AA451D"/>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A451D"/>
    <w:rPr>
      <w:rFonts w:ascii="Tahoma" w:hAnsi="Tahoma" w:cs="Tahoma"/>
      <w:sz w:val="16"/>
      <w:szCs w:val="16"/>
      <w:lang w:val="x-none" w:eastAsia="en-GB"/>
    </w:rPr>
  </w:style>
  <w:style w:type="character" w:customStyle="1" w:styleId="CommentReference1">
    <w:name w:val="Comment Reference1"/>
    <w:basedOn w:val="DefaultParagraphFont"/>
    <w:uiPriority w:val="99"/>
    <w:rsid w:val="004B6AA6"/>
    <w:rPr>
      <w:rFonts w:cs="Times New Roman"/>
      <w:sz w:val="16"/>
      <w:szCs w:val="16"/>
    </w:rPr>
  </w:style>
  <w:style w:type="paragraph" w:styleId="Header">
    <w:name w:val="header"/>
    <w:basedOn w:val="Normal"/>
    <w:link w:val="HeaderChar"/>
    <w:uiPriority w:val="99"/>
    <w:rsid w:val="000242FD"/>
    <w:pPr>
      <w:tabs>
        <w:tab w:val="center" w:pos="4536"/>
        <w:tab w:val="right" w:pos="9072"/>
      </w:tabs>
    </w:pPr>
  </w:style>
  <w:style w:type="character" w:customStyle="1" w:styleId="HeaderChar">
    <w:name w:val="Header Char"/>
    <w:basedOn w:val="DefaultParagraphFont"/>
    <w:link w:val="Header"/>
    <w:uiPriority w:val="99"/>
    <w:locked/>
    <w:rsid w:val="000242FD"/>
    <w:rPr>
      <w:rFonts w:ascii="Times New Roman" w:hAnsi="Times New Roman" w:cs="Times New Roman"/>
      <w:sz w:val="20"/>
      <w:szCs w:val="20"/>
      <w:lang w:val="x-none" w:eastAsia="en-GB"/>
    </w:rPr>
  </w:style>
  <w:style w:type="paragraph" w:styleId="Footer">
    <w:name w:val="footer"/>
    <w:basedOn w:val="Normal"/>
    <w:link w:val="FooterChar"/>
    <w:uiPriority w:val="99"/>
    <w:rsid w:val="000242FD"/>
    <w:pPr>
      <w:tabs>
        <w:tab w:val="center" w:pos="4536"/>
        <w:tab w:val="right" w:pos="9072"/>
      </w:tabs>
    </w:pPr>
  </w:style>
  <w:style w:type="character" w:customStyle="1" w:styleId="FooterChar">
    <w:name w:val="Footer Char"/>
    <w:basedOn w:val="DefaultParagraphFont"/>
    <w:link w:val="Footer"/>
    <w:uiPriority w:val="99"/>
    <w:locked/>
    <w:rsid w:val="000242FD"/>
    <w:rPr>
      <w:rFonts w:ascii="Times New Roman" w:hAnsi="Times New Roman" w:cs="Times New Roman"/>
      <w:sz w:val="20"/>
      <w:szCs w:val="20"/>
      <w:lang w:val="x-none" w:eastAsia="en-GB"/>
    </w:rPr>
  </w:style>
  <w:style w:type="character" w:styleId="Hyperlink">
    <w:name w:val="Hyperlink"/>
    <w:basedOn w:val="DefaultParagraphFont"/>
    <w:uiPriority w:val="99"/>
    <w:unhideWhenUsed/>
    <w:rsid w:val="007C6B52"/>
    <w:rPr>
      <w:color w:val="0563C1"/>
      <w:u w:val="single"/>
    </w:rPr>
  </w:style>
  <w:style w:type="character" w:styleId="Strong">
    <w:name w:val="Strong"/>
    <w:basedOn w:val="DefaultParagraphFont"/>
    <w:uiPriority w:val="22"/>
    <w:qFormat/>
    <w:rsid w:val="00230C07"/>
    <w:rPr>
      <w:b/>
      <w:bCs/>
    </w:rPr>
  </w:style>
  <w:style w:type="paragraph" w:styleId="ListParagraph">
    <w:name w:val="List Paragraph"/>
    <w:basedOn w:val="Normal"/>
    <w:uiPriority w:val="34"/>
    <w:qFormat/>
    <w:rsid w:val="007D284D"/>
    <w:pPr>
      <w:spacing w:after="160" w:line="252" w:lineRule="auto"/>
      <w:ind w:left="720"/>
      <w:contextualSpacing/>
    </w:pPr>
    <w:rPr>
      <w:rFonts w:ascii="Calibri" w:eastAsiaTheme="minorHAnsi" w:hAnsi="Calibri" w:cs="Calibri"/>
      <w:sz w:val="22"/>
      <w:szCs w:val="22"/>
      <w:lang w:eastAsia="en-US"/>
    </w:rPr>
  </w:style>
  <w:style w:type="character" w:customStyle="1" w:styleId="tyhik">
    <w:name w:val="tyhik"/>
    <w:basedOn w:val="DefaultParagraphFont"/>
    <w:rsid w:val="003403D5"/>
  </w:style>
  <w:style w:type="character" w:styleId="FollowedHyperlink">
    <w:name w:val="FollowedHyperlink"/>
    <w:basedOn w:val="DefaultParagraphFont"/>
    <w:uiPriority w:val="99"/>
    <w:rsid w:val="00BA42F1"/>
    <w:rPr>
      <w:color w:val="800080" w:themeColor="followedHyperlink"/>
      <w:u w:val="single"/>
    </w:rPr>
  </w:style>
  <w:style w:type="paragraph" w:customStyle="1" w:styleId="CM4">
    <w:name w:val="CM4"/>
    <w:basedOn w:val="Default"/>
    <w:next w:val="Default"/>
    <w:uiPriority w:val="99"/>
    <w:rsid w:val="00CE72E4"/>
    <w:rPr>
      <w:rFonts w:ascii="EUAlbertina" w:hAnsi="EUAlbertina" w:cstheme="minorHAnsi"/>
      <w:color w:val="auto"/>
    </w:rPr>
  </w:style>
  <w:style w:type="paragraph" w:customStyle="1" w:styleId="CM1">
    <w:name w:val="CM1"/>
    <w:basedOn w:val="Default"/>
    <w:next w:val="Default"/>
    <w:uiPriority w:val="99"/>
    <w:rsid w:val="00B1111F"/>
    <w:rPr>
      <w:rFonts w:ascii="EUAlbertina" w:hAnsi="EUAlbertina" w:cstheme="minorHAnsi"/>
      <w:color w:val="auto"/>
    </w:rPr>
  </w:style>
  <w:style w:type="character" w:customStyle="1" w:styleId="cf01">
    <w:name w:val="cf01"/>
    <w:basedOn w:val="DefaultParagraphFont"/>
    <w:rsid w:val="00CF44EA"/>
    <w:rPr>
      <w:rFonts w:ascii="Segoe UI" w:hAnsi="Segoe UI" w:cs="Segoe UI" w:hint="default"/>
      <w:color w:val="262626"/>
      <w:sz w:val="36"/>
      <w:szCs w:val="36"/>
    </w:rPr>
  </w:style>
  <w:style w:type="paragraph" w:styleId="HTMLPreformatted">
    <w:name w:val="HTML Preformatted"/>
    <w:basedOn w:val="Normal"/>
    <w:link w:val="HTMLPreformattedChar"/>
    <w:uiPriority w:val="99"/>
    <w:unhideWhenUsed/>
    <w:rsid w:val="00510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et-EE"/>
    </w:rPr>
  </w:style>
  <w:style w:type="character" w:customStyle="1" w:styleId="HTMLPreformattedChar">
    <w:name w:val="HTML Preformatted Char"/>
    <w:basedOn w:val="DefaultParagraphFont"/>
    <w:link w:val="HTMLPreformatted"/>
    <w:uiPriority w:val="99"/>
    <w:rsid w:val="0051006E"/>
    <w:rPr>
      <w:rFonts w:ascii="Courier New" w:hAnsi="Courier New" w:cs="Courier New"/>
      <w:sz w:val="20"/>
      <w:szCs w:val="20"/>
      <w:lang w:eastAsia="et-EE"/>
    </w:rPr>
  </w:style>
  <w:style w:type="character" w:customStyle="1" w:styleId="ui-provider">
    <w:name w:val="ui-provider"/>
    <w:basedOn w:val="DefaultParagraphFont"/>
    <w:rsid w:val="001E3B74"/>
  </w:style>
  <w:style w:type="paragraph" w:styleId="Revision">
    <w:name w:val="Revision"/>
    <w:hidden/>
    <w:uiPriority w:val="99"/>
    <w:semiHidden/>
    <w:rsid w:val="006C19B2"/>
    <w:pPr>
      <w:spacing w:after="0" w:line="240" w:lineRule="auto"/>
    </w:pPr>
    <w:rPr>
      <w:rFonts w:ascii="Times New Roman" w:hAnsi="Times New Roman" w:cs="Times New Roman"/>
      <w:sz w:val="20"/>
      <w:szCs w:val="20"/>
      <w:lang w:eastAsia="en-GB"/>
    </w:rPr>
  </w:style>
  <w:style w:type="character" w:customStyle="1" w:styleId="Mainimine1">
    <w:name w:val="Mainimine1"/>
    <w:basedOn w:val="DefaultParagraphFont"/>
    <w:uiPriority w:val="99"/>
    <w:unhideWhenUsed/>
    <w:rPr>
      <w:color w:val="2B579A"/>
      <w:shd w:val="clear" w:color="auto" w:fill="E6E6E6"/>
    </w:rPr>
  </w:style>
  <w:style w:type="paragraph" w:customStyle="1" w:styleId="pf0">
    <w:name w:val="pf0"/>
    <w:basedOn w:val="Normal"/>
    <w:rsid w:val="000E44EA"/>
    <w:pPr>
      <w:spacing w:before="100" w:beforeAutospacing="1" w:after="100" w:afterAutospacing="1"/>
    </w:pPr>
    <w:rPr>
      <w:sz w:val="24"/>
      <w:szCs w:val="24"/>
      <w:lang w:eastAsia="et-EE"/>
    </w:rPr>
  </w:style>
  <w:style w:type="character" w:styleId="UnresolvedMention">
    <w:name w:val="Unresolved Mention"/>
    <w:basedOn w:val="DefaultParagraphFont"/>
    <w:uiPriority w:val="99"/>
    <w:semiHidden/>
    <w:unhideWhenUsed/>
    <w:rsid w:val="000D3ACD"/>
    <w:rPr>
      <w:color w:val="605E5C"/>
      <w:shd w:val="clear" w:color="auto" w:fill="E1DFDD"/>
    </w:rPr>
  </w:style>
  <w:style w:type="character" w:styleId="Mention">
    <w:name w:val="Mention"/>
    <w:basedOn w:val="DefaultParagraphFont"/>
    <w:uiPriority w:val="99"/>
    <w:unhideWhenUsed/>
    <w:rsid w:val="00C65A47"/>
    <w:rPr>
      <w:color w:val="2B579A"/>
      <w:shd w:val="clear" w:color="auto" w:fill="E1DFDD"/>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rPr>
      <w:rFonts w:ascii="Times New Roman" w:hAnsi="Times New Roman" w:cs="Times New Roman"/>
      <w:sz w:val="20"/>
      <w:szCs w:val="20"/>
      <w:lang w:eastAsia="en-GB"/>
    </w:rPr>
  </w:style>
  <w:style w:type="character" w:styleId="CommentReference">
    <w:name w:val="annotation reference"/>
    <w:basedOn w:val="DefaultParagraphFont"/>
    <w:uiPriority w:val="99"/>
    <w:rPr>
      <w:sz w:val="16"/>
      <w:szCs w:val="16"/>
    </w:rPr>
  </w:style>
  <w:style w:type="paragraph" w:styleId="CommentSubject">
    <w:name w:val="annotation subject"/>
    <w:basedOn w:val="CommentText"/>
    <w:next w:val="CommentText"/>
    <w:link w:val="CommentSubjectChar"/>
    <w:uiPriority w:val="99"/>
    <w:rsid w:val="005E3AAB"/>
    <w:rPr>
      <w:b/>
      <w:bCs/>
    </w:rPr>
  </w:style>
  <w:style w:type="character" w:customStyle="1" w:styleId="CommentSubjectChar">
    <w:name w:val="Comment Subject Char"/>
    <w:basedOn w:val="CommentTextChar"/>
    <w:link w:val="CommentSubject"/>
    <w:uiPriority w:val="99"/>
    <w:rsid w:val="005E3AAB"/>
    <w:rPr>
      <w:rFonts w:ascii="Times New Roman" w:hAnsi="Times New Roman" w:cs="Times New Roman"/>
      <w:b/>
      <w:bCs/>
      <w:sz w:val="20"/>
      <w:szCs w:val="20"/>
      <w:lang w:eastAsia="en-GB"/>
    </w:rPr>
  </w:style>
  <w:style w:type="paragraph" w:customStyle="1" w:styleId="CommentText1">
    <w:name w:val="Comment Text1"/>
    <w:basedOn w:val="Normal"/>
    <w:uiPriority w:val="99"/>
    <w:rsid w:val="00942AD1"/>
  </w:style>
  <w:style w:type="character" w:customStyle="1" w:styleId="CommentReference2">
    <w:name w:val="Comment Reference2"/>
    <w:basedOn w:val="DefaultParagraphFont"/>
    <w:uiPriority w:val="99"/>
    <w:rsid w:val="00942AD1"/>
    <w:rPr>
      <w:sz w:val="16"/>
      <w:szCs w:val="16"/>
    </w:rPr>
  </w:style>
  <w:style w:type="paragraph" w:customStyle="1" w:styleId="CommentSubject1">
    <w:name w:val="Comment Subject1"/>
    <w:basedOn w:val="CommentText1"/>
    <w:next w:val="CommentText1"/>
    <w:uiPriority w:val="99"/>
    <w:rsid w:val="00942AD1"/>
    <w:rPr>
      <w:b/>
      <w:bCs/>
    </w:rPr>
  </w:style>
  <w:style w:type="character" w:styleId="BookTitle">
    <w:name w:val="Book Title"/>
    <w:basedOn w:val="DefaultParagraphFont"/>
    <w:uiPriority w:val="33"/>
    <w:qFormat/>
    <w:rsid w:val="00C614B2"/>
    <w:rPr>
      <w:b/>
      <w:bCs/>
      <w:i/>
      <w:iCs/>
      <w:spacing w:val="5"/>
    </w:rPr>
  </w:style>
  <w:style w:type="paragraph" w:styleId="Caption">
    <w:name w:val="caption"/>
    <w:basedOn w:val="Normal"/>
    <w:next w:val="Normal"/>
    <w:uiPriority w:val="35"/>
    <w:semiHidden/>
    <w:unhideWhenUsed/>
    <w:qFormat/>
    <w:rsid w:val="00C614B2"/>
    <w:pPr>
      <w:spacing w:after="200"/>
    </w:pPr>
    <w:rPr>
      <w:i/>
      <w:iCs/>
      <w:color w:val="1F497D" w:themeColor="text2"/>
      <w:sz w:val="18"/>
      <w:szCs w:val="18"/>
    </w:rPr>
  </w:style>
  <w:style w:type="character" w:styleId="Emphasis">
    <w:name w:val="Emphasis"/>
    <w:basedOn w:val="DefaultParagraphFont"/>
    <w:uiPriority w:val="20"/>
    <w:qFormat/>
    <w:rsid w:val="00C614B2"/>
    <w:rPr>
      <w:i/>
      <w:iCs/>
    </w:rPr>
  </w:style>
  <w:style w:type="character" w:customStyle="1" w:styleId="Heading2Char">
    <w:name w:val="Heading 2 Char"/>
    <w:basedOn w:val="DefaultParagraphFont"/>
    <w:link w:val="Heading2"/>
    <w:uiPriority w:val="9"/>
    <w:semiHidden/>
    <w:rsid w:val="00C614B2"/>
    <w:rPr>
      <w:rFonts w:asciiTheme="majorHAnsi" w:eastAsiaTheme="majorEastAsia" w:hAnsiTheme="majorHAnsi" w:cstheme="majorBidi"/>
      <w:color w:val="365F91" w:themeColor="accent1" w:themeShade="BF"/>
      <w:sz w:val="26"/>
      <w:szCs w:val="26"/>
      <w:lang w:eastAsia="en-GB"/>
    </w:rPr>
  </w:style>
  <w:style w:type="character" w:customStyle="1" w:styleId="Heading4Char">
    <w:name w:val="Heading 4 Char"/>
    <w:basedOn w:val="DefaultParagraphFont"/>
    <w:link w:val="Heading4"/>
    <w:uiPriority w:val="9"/>
    <w:semiHidden/>
    <w:rsid w:val="00C614B2"/>
    <w:rPr>
      <w:rFonts w:asciiTheme="majorHAnsi" w:eastAsiaTheme="majorEastAsia" w:hAnsiTheme="majorHAnsi" w:cstheme="majorBidi"/>
      <w:i/>
      <w:iCs/>
      <w:color w:val="365F91" w:themeColor="accent1" w:themeShade="BF"/>
      <w:sz w:val="20"/>
      <w:szCs w:val="20"/>
      <w:lang w:eastAsia="en-GB"/>
    </w:rPr>
  </w:style>
  <w:style w:type="character" w:customStyle="1" w:styleId="Heading5Char">
    <w:name w:val="Heading 5 Char"/>
    <w:basedOn w:val="DefaultParagraphFont"/>
    <w:link w:val="Heading5"/>
    <w:uiPriority w:val="9"/>
    <w:semiHidden/>
    <w:rsid w:val="00C614B2"/>
    <w:rPr>
      <w:rFonts w:asciiTheme="majorHAnsi" w:eastAsiaTheme="majorEastAsia" w:hAnsiTheme="majorHAnsi" w:cstheme="majorBidi"/>
      <w:color w:val="365F91" w:themeColor="accent1" w:themeShade="BF"/>
      <w:sz w:val="20"/>
      <w:szCs w:val="20"/>
      <w:lang w:eastAsia="en-GB"/>
    </w:rPr>
  </w:style>
  <w:style w:type="character" w:customStyle="1" w:styleId="Heading6Char">
    <w:name w:val="Heading 6 Char"/>
    <w:basedOn w:val="DefaultParagraphFont"/>
    <w:link w:val="Heading6"/>
    <w:uiPriority w:val="9"/>
    <w:semiHidden/>
    <w:rsid w:val="00C614B2"/>
    <w:rPr>
      <w:rFonts w:asciiTheme="majorHAnsi" w:eastAsiaTheme="majorEastAsia" w:hAnsiTheme="majorHAnsi" w:cstheme="majorBidi"/>
      <w:color w:val="243F60" w:themeColor="accent1" w:themeShade="7F"/>
      <w:sz w:val="20"/>
      <w:szCs w:val="20"/>
      <w:lang w:eastAsia="en-GB"/>
    </w:rPr>
  </w:style>
  <w:style w:type="character" w:customStyle="1" w:styleId="Heading7Char">
    <w:name w:val="Heading 7 Char"/>
    <w:basedOn w:val="DefaultParagraphFont"/>
    <w:link w:val="Heading7"/>
    <w:uiPriority w:val="9"/>
    <w:semiHidden/>
    <w:rsid w:val="00C614B2"/>
    <w:rPr>
      <w:rFonts w:asciiTheme="majorHAnsi" w:eastAsiaTheme="majorEastAsia" w:hAnsiTheme="majorHAnsi" w:cstheme="majorBidi"/>
      <w:i/>
      <w:iCs/>
      <w:color w:val="243F60" w:themeColor="accent1" w:themeShade="7F"/>
      <w:sz w:val="20"/>
      <w:szCs w:val="20"/>
      <w:lang w:eastAsia="en-GB"/>
    </w:rPr>
  </w:style>
  <w:style w:type="character" w:customStyle="1" w:styleId="Heading8Char">
    <w:name w:val="Heading 8 Char"/>
    <w:basedOn w:val="DefaultParagraphFont"/>
    <w:link w:val="Heading8"/>
    <w:uiPriority w:val="9"/>
    <w:semiHidden/>
    <w:rsid w:val="00C614B2"/>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uiPriority w:val="9"/>
    <w:semiHidden/>
    <w:rsid w:val="00C614B2"/>
    <w:rPr>
      <w:rFonts w:asciiTheme="majorHAnsi" w:eastAsiaTheme="majorEastAsia" w:hAnsiTheme="majorHAnsi" w:cstheme="majorBidi"/>
      <w:i/>
      <w:iCs/>
      <w:color w:val="272727" w:themeColor="text1" w:themeTint="D8"/>
      <w:sz w:val="21"/>
      <w:szCs w:val="21"/>
      <w:lang w:eastAsia="en-GB"/>
    </w:rPr>
  </w:style>
  <w:style w:type="character" w:styleId="IntenseEmphasis">
    <w:name w:val="Intense Emphasis"/>
    <w:basedOn w:val="DefaultParagraphFont"/>
    <w:uiPriority w:val="21"/>
    <w:qFormat/>
    <w:rsid w:val="00C614B2"/>
    <w:rPr>
      <w:i/>
      <w:iCs/>
      <w:color w:val="4F81BD" w:themeColor="accent1"/>
    </w:rPr>
  </w:style>
  <w:style w:type="paragraph" w:styleId="IntenseQuote">
    <w:name w:val="Intense Quote"/>
    <w:basedOn w:val="Normal"/>
    <w:next w:val="Normal"/>
    <w:link w:val="IntenseQuoteChar"/>
    <w:uiPriority w:val="30"/>
    <w:qFormat/>
    <w:rsid w:val="00C614B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614B2"/>
    <w:rPr>
      <w:rFonts w:ascii="Times New Roman" w:hAnsi="Times New Roman" w:cs="Times New Roman"/>
      <w:i/>
      <w:iCs/>
      <w:color w:val="4F81BD" w:themeColor="accent1"/>
      <w:sz w:val="20"/>
      <w:szCs w:val="20"/>
      <w:lang w:eastAsia="en-GB"/>
    </w:rPr>
  </w:style>
  <w:style w:type="character" w:styleId="IntenseReference">
    <w:name w:val="Intense Reference"/>
    <w:basedOn w:val="DefaultParagraphFont"/>
    <w:uiPriority w:val="32"/>
    <w:qFormat/>
    <w:rsid w:val="00C614B2"/>
    <w:rPr>
      <w:b/>
      <w:bCs/>
      <w:smallCaps/>
      <w:color w:val="4F81BD" w:themeColor="accent1"/>
      <w:spacing w:val="5"/>
    </w:rPr>
  </w:style>
  <w:style w:type="paragraph" w:styleId="NoSpacing">
    <w:name w:val="No Spacing"/>
    <w:uiPriority w:val="1"/>
    <w:qFormat/>
    <w:rsid w:val="00C614B2"/>
    <w:pPr>
      <w:spacing w:after="0" w:line="240" w:lineRule="auto"/>
    </w:pPr>
    <w:rPr>
      <w:rFonts w:ascii="Times New Roman" w:hAnsi="Times New Roman" w:cs="Times New Roman"/>
      <w:sz w:val="20"/>
      <w:szCs w:val="20"/>
      <w:lang w:eastAsia="en-GB"/>
    </w:rPr>
  </w:style>
  <w:style w:type="paragraph" w:styleId="Quote">
    <w:name w:val="Quote"/>
    <w:basedOn w:val="Normal"/>
    <w:next w:val="Normal"/>
    <w:link w:val="QuoteChar"/>
    <w:uiPriority w:val="29"/>
    <w:qFormat/>
    <w:rsid w:val="00C614B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614B2"/>
    <w:rPr>
      <w:rFonts w:ascii="Times New Roman" w:hAnsi="Times New Roman" w:cs="Times New Roman"/>
      <w:i/>
      <w:iCs/>
      <w:color w:val="404040" w:themeColor="text1" w:themeTint="BF"/>
      <w:sz w:val="20"/>
      <w:szCs w:val="20"/>
      <w:lang w:eastAsia="en-GB"/>
    </w:rPr>
  </w:style>
  <w:style w:type="paragraph" w:styleId="Subtitle">
    <w:name w:val="Subtitle"/>
    <w:basedOn w:val="Normal"/>
    <w:next w:val="Normal"/>
    <w:link w:val="SubtitleChar"/>
    <w:uiPriority w:val="11"/>
    <w:qFormat/>
    <w:rsid w:val="00C614B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614B2"/>
    <w:rPr>
      <w:rFonts w:eastAsiaTheme="minorEastAsia" w:cstheme="minorBidi"/>
      <w:color w:val="5A5A5A" w:themeColor="text1" w:themeTint="A5"/>
      <w:spacing w:val="15"/>
      <w:lang w:eastAsia="en-GB"/>
    </w:rPr>
  </w:style>
  <w:style w:type="character" w:styleId="SubtleEmphasis">
    <w:name w:val="Subtle Emphasis"/>
    <w:basedOn w:val="DefaultParagraphFont"/>
    <w:uiPriority w:val="19"/>
    <w:qFormat/>
    <w:rsid w:val="00C614B2"/>
    <w:rPr>
      <w:i/>
      <w:iCs/>
      <w:color w:val="404040" w:themeColor="text1" w:themeTint="BF"/>
    </w:rPr>
  </w:style>
  <w:style w:type="character" w:styleId="SubtleReference">
    <w:name w:val="Subtle Reference"/>
    <w:basedOn w:val="DefaultParagraphFont"/>
    <w:uiPriority w:val="31"/>
    <w:qFormat/>
    <w:rsid w:val="00C614B2"/>
    <w:rPr>
      <w:smallCaps/>
      <w:color w:val="5A5A5A" w:themeColor="text1" w:themeTint="A5"/>
    </w:rPr>
  </w:style>
  <w:style w:type="paragraph" w:styleId="Title">
    <w:name w:val="Title"/>
    <w:basedOn w:val="Normal"/>
    <w:next w:val="Normal"/>
    <w:link w:val="TitleChar"/>
    <w:uiPriority w:val="10"/>
    <w:qFormat/>
    <w:rsid w:val="00C614B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14B2"/>
    <w:rPr>
      <w:rFonts w:asciiTheme="majorHAnsi" w:eastAsiaTheme="majorEastAsia" w:hAnsiTheme="majorHAnsi" w:cstheme="majorBidi"/>
      <w:spacing w:val="-10"/>
      <w:kern w:val="28"/>
      <w:sz w:val="56"/>
      <w:szCs w:val="56"/>
      <w:lang w:eastAsia="en-GB"/>
    </w:rPr>
  </w:style>
  <w:style w:type="paragraph" w:styleId="TOCHeading">
    <w:name w:val="TOC Heading"/>
    <w:basedOn w:val="Heading1"/>
    <w:next w:val="Normal"/>
    <w:uiPriority w:val="39"/>
    <w:semiHidden/>
    <w:unhideWhenUsed/>
    <w:qFormat/>
    <w:rsid w:val="00C614B2"/>
    <w:pPr>
      <w:outlineLvl w:val="9"/>
    </w:pPr>
  </w:style>
  <w:style w:type="table" w:styleId="TableGrid">
    <w:name w:val="Table Grid"/>
    <w:basedOn w:val="TableNormal"/>
    <w:uiPriority w:val="59"/>
    <w:rsid w:val="00C538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6211">
      <w:bodyDiv w:val="1"/>
      <w:marLeft w:val="0"/>
      <w:marRight w:val="0"/>
      <w:marTop w:val="0"/>
      <w:marBottom w:val="0"/>
      <w:divBdr>
        <w:top w:val="none" w:sz="0" w:space="0" w:color="auto"/>
        <w:left w:val="none" w:sz="0" w:space="0" w:color="auto"/>
        <w:bottom w:val="none" w:sz="0" w:space="0" w:color="auto"/>
        <w:right w:val="none" w:sz="0" w:space="0" w:color="auto"/>
      </w:divBdr>
    </w:div>
    <w:div w:id="64422852">
      <w:bodyDiv w:val="1"/>
      <w:marLeft w:val="0"/>
      <w:marRight w:val="0"/>
      <w:marTop w:val="0"/>
      <w:marBottom w:val="0"/>
      <w:divBdr>
        <w:top w:val="none" w:sz="0" w:space="0" w:color="auto"/>
        <w:left w:val="none" w:sz="0" w:space="0" w:color="auto"/>
        <w:bottom w:val="none" w:sz="0" w:space="0" w:color="auto"/>
        <w:right w:val="none" w:sz="0" w:space="0" w:color="auto"/>
      </w:divBdr>
    </w:div>
    <w:div w:id="95293966">
      <w:bodyDiv w:val="1"/>
      <w:marLeft w:val="0"/>
      <w:marRight w:val="0"/>
      <w:marTop w:val="0"/>
      <w:marBottom w:val="0"/>
      <w:divBdr>
        <w:top w:val="none" w:sz="0" w:space="0" w:color="auto"/>
        <w:left w:val="none" w:sz="0" w:space="0" w:color="auto"/>
        <w:bottom w:val="none" w:sz="0" w:space="0" w:color="auto"/>
        <w:right w:val="none" w:sz="0" w:space="0" w:color="auto"/>
      </w:divBdr>
    </w:div>
    <w:div w:id="111674927">
      <w:bodyDiv w:val="1"/>
      <w:marLeft w:val="0"/>
      <w:marRight w:val="0"/>
      <w:marTop w:val="0"/>
      <w:marBottom w:val="0"/>
      <w:divBdr>
        <w:top w:val="none" w:sz="0" w:space="0" w:color="auto"/>
        <w:left w:val="none" w:sz="0" w:space="0" w:color="auto"/>
        <w:bottom w:val="none" w:sz="0" w:space="0" w:color="auto"/>
        <w:right w:val="none" w:sz="0" w:space="0" w:color="auto"/>
      </w:divBdr>
    </w:div>
    <w:div w:id="116145907">
      <w:bodyDiv w:val="1"/>
      <w:marLeft w:val="0"/>
      <w:marRight w:val="0"/>
      <w:marTop w:val="0"/>
      <w:marBottom w:val="0"/>
      <w:divBdr>
        <w:top w:val="none" w:sz="0" w:space="0" w:color="auto"/>
        <w:left w:val="none" w:sz="0" w:space="0" w:color="auto"/>
        <w:bottom w:val="none" w:sz="0" w:space="0" w:color="auto"/>
        <w:right w:val="none" w:sz="0" w:space="0" w:color="auto"/>
      </w:divBdr>
    </w:div>
    <w:div w:id="125245131">
      <w:bodyDiv w:val="1"/>
      <w:marLeft w:val="0"/>
      <w:marRight w:val="0"/>
      <w:marTop w:val="0"/>
      <w:marBottom w:val="0"/>
      <w:divBdr>
        <w:top w:val="none" w:sz="0" w:space="0" w:color="auto"/>
        <w:left w:val="none" w:sz="0" w:space="0" w:color="auto"/>
        <w:bottom w:val="none" w:sz="0" w:space="0" w:color="auto"/>
        <w:right w:val="none" w:sz="0" w:space="0" w:color="auto"/>
      </w:divBdr>
    </w:div>
    <w:div w:id="153762443">
      <w:bodyDiv w:val="1"/>
      <w:marLeft w:val="0"/>
      <w:marRight w:val="0"/>
      <w:marTop w:val="0"/>
      <w:marBottom w:val="0"/>
      <w:divBdr>
        <w:top w:val="none" w:sz="0" w:space="0" w:color="auto"/>
        <w:left w:val="none" w:sz="0" w:space="0" w:color="auto"/>
        <w:bottom w:val="none" w:sz="0" w:space="0" w:color="auto"/>
        <w:right w:val="none" w:sz="0" w:space="0" w:color="auto"/>
      </w:divBdr>
    </w:div>
    <w:div w:id="196236687">
      <w:bodyDiv w:val="1"/>
      <w:marLeft w:val="0"/>
      <w:marRight w:val="0"/>
      <w:marTop w:val="0"/>
      <w:marBottom w:val="0"/>
      <w:divBdr>
        <w:top w:val="none" w:sz="0" w:space="0" w:color="auto"/>
        <w:left w:val="none" w:sz="0" w:space="0" w:color="auto"/>
        <w:bottom w:val="none" w:sz="0" w:space="0" w:color="auto"/>
        <w:right w:val="none" w:sz="0" w:space="0" w:color="auto"/>
      </w:divBdr>
    </w:div>
    <w:div w:id="236716848">
      <w:bodyDiv w:val="1"/>
      <w:marLeft w:val="0"/>
      <w:marRight w:val="0"/>
      <w:marTop w:val="0"/>
      <w:marBottom w:val="0"/>
      <w:divBdr>
        <w:top w:val="none" w:sz="0" w:space="0" w:color="auto"/>
        <w:left w:val="none" w:sz="0" w:space="0" w:color="auto"/>
        <w:bottom w:val="none" w:sz="0" w:space="0" w:color="auto"/>
        <w:right w:val="none" w:sz="0" w:space="0" w:color="auto"/>
      </w:divBdr>
    </w:div>
    <w:div w:id="264773460">
      <w:bodyDiv w:val="1"/>
      <w:marLeft w:val="0"/>
      <w:marRight w:val="0"/>
      <w:marTop w:val="0"/>
      <w:marBottom w:val="0"/>
      <w:divBdr>
        <w:top w:val="none" w:sz="0" w:space="0" w:color="auto"/>
        <w:left w:val="none" w:sz="0" w:space="0" w:color="auto"/>
        <w:bottom w:val="none" w:sz="0" w:space="0" w:color="auto"/>
        <w:right w:val="none" w:sz="0" w:space="0" w:color="auto"/>
      </w:divBdr>
    </w:div>
    <w:div w:id="443774749">
      <w:bodyDiv w:val="1"/>
      <w:marLeft w:val="0"/>
      <w:marRight w:val="0"/>
      <w:marTop w:val="0"/>
      <w:marBottom w:val="0"/>
      <w:divBdr>
        <w:top w:val="none" w:sz="0" w:space="0" w:color="auto"/>
        <w:left w:val="none" w:sz="0" w:space="0" w:color="auto"/>
        <w:bottom w:val="none" w:sz="0" w:space="0" w:color="auto"/>
        <w:right w:val="none" w:sz="0" w:space="0" w:color="auto"/>
      </w:divBdr>
    </w:div>
    <w:div w:id="444277143">
      <w:bodyDiv w:val="1"/>
      <w:marLeft w:val="0"/>
      <w:marRight w:val="0"/>
      <w:marTop w:val="0"/>
      <w:marBottom w:val="0"/>
      <w:divBdr>
        <w:top w:val="none" w:sz="0" w:space="0" w:color="auto"/>
        <w:left w:val="none" w:sz="0" w:space="0" w:color="auto"/>
        <w:bottom w:val="none" w:sz="0" w:space="0" w:color="auto"/>
        <w:right w:val="none" w:sz="0" w:space="0" w:color="auto"/>
      </w:divBdr>
    </w:div>
    <w:div w:id="556669478">
      <w:bodyDiv w:val="1"/>
      <w:marLeft w:val="0"/>
      <w:marRight w:val="0"/>
      <w:marTop w:val="0"/>
      <w:marBottom w:val="0"/>
      <w:divBdr>
        <w:top w:val="none" w:sz="0" w:space="0" w:color="auto"/>
        <w:left w:val="none" w:sz="0" w:space="0" w:color="auto"/>
        <w:bottom w:val="none" w:sz="0" w:space="0" w:color="auto"/>
        <w:right w:val="none" w:sz="0" w:space="0" w:color="auto"/>
      </w:divBdr>
    </w:div>
    <w:div w:id="639962845">
      <w:bodyDiv w:val="1"/>
      <w:marLeft w:val="0"/>
      <w:marRight w:val="0"/>
      <w:marTop w:val="0"/>
      <w:marBottom w:val="0"/>
      <w:divBdr>
        <w:top w:val="none" w:sz="0" w:space="0" w:color="auto"/>
        <w:left w:val="none" w:sz="0" w:space="0" w:color="auto"/>
        <w:bottom w:val="none" w:sz="0" w:space="0" w:color="auto"/>
        <w:right w:val="none" w:sz="0" w:space="0" w:color="auto"/>
      </w:divBdr>
    </w:div>
    <w:div w:id="663242716">
      <w:bodyDiv w:val="1"/>
      <w:marLeft w:val="0"/>
      <w:marRight w:val="0"/>
      <w:marTop w:val="0"/>
      <w:marBottom w:val="0"/>
      <w:divBdr>
        <w:top w:val="none" w:sz="0" w:space="0" w:color="auto"/>
        <w:left w:val="none" w:sz="0" w:space="0" w:color="auto"/>
        <w:bottom w:val="none" w:sz="0" w:space="0" w:color="auto"/>
        <w:right w:val="none" w:sz="0" w:space="0" w:color="auto"/>
      </w:divBdr>
    </w:div>
    <w:div w:id="736822730">
      <w:bodyDiv w:val="1"/>
      <w:marLeft w:val="0"/>
      <w:marRight w:val="0"/>
      <w:marTop w:val="0"/>
      <w:marBottom w:val="0"/>
      <w:divBdr>
        <w:top w:val="none" w:sz="0" w:space="0" w:color="auto"/>
        <w:left w:val="none" w:sz="0" w:space="0" w:color="auto"/>
        <w:bottom w:val="none" w:sz="0" w:space="0" w:color="auto"/>
        <w:right w:val="none" w:sz="0" w:space="0" w:color="auto"/>
      </w:divBdr>
    </w:div>
    <w:div w:id="752288429">
      <w:bodyDiv w:val="1"/>
      <w:marLeft w:val="0"/>
      <w:marRight w:val="0"/>
      <w:marTop w:val="0"/>
      <w:marBottom w:val="0"/>
      <w:divBdr>
        <w:top w:val="none" w:sz="0" w:space="0" w:color="auto"/>
        <w:left w:val="none" w:sz="0" w:space="0" w:color="auto"/>
        <w:bottom w:val="none" w:sz="0" w:space="0" w:color="auto"/>
        <w:right w:val="none" w:sz="0" w:space="0" w:color="auto"/>
      </w:divBdr>
    </w:div>
    <w:div w:id="786393169">
      <w:bodyDiv w:val="1"/>
      <w:marLeft w:val="0"/>
      <w:marRight w:val="0"/>
      <w:marTop w:val="0"/>
      <w:marBottom w:val="0"/>
      <w:divBdr>
        <w:top w:val="none" w:sz="0" w:space="0" w:color="auto"/>
        <w:left w:val="none" w:sz="0" w:space="0" w:color="auto"/>
        <w:bottom w:val="none" w:sz="0" w:space="0" w:color="auto"/>
        <w:right w:val="none" w:sz="0" w:space="0" w:color="auto"/>
      </w:divBdr>
      <w:divsChild>
        <w:div w:id="770780428">
          <w:marLeft w:val="0"/>
          <w:marRight w:val="0"/>
          <w:marTop w:val="240"/>
          <w:marBottom w:val="0"/>
          <w:divBdr>
            <w:top w:val="none" w:sz="0" w:space="0" w:color="auto"/>
            <w:left w:val="none" w:sz="0" w:space="0" w:color="auto"/>
            <w:bottom w:val="none" w:sz="0" w:space="0" w:color="auto"/>
            <w:right w:val="none" w:sz="0" w:space="0" w:color="auto"/>
          </w:divBdr>
        </w:div>
        <w:div w:id="832061442">
          <w:marLeft w:val="0"/>
          <w:marRight w:val="0"/>
          <w:marTop w:val="240"/>
          <w:marBottom w:val="0"/>
          <w:divBdr>
            <w:top w:val="none" w:sz="0" w:space="0" w:color="auto"/>
            <w:left w:val="none" w:sz="0" w:space="0" w:color="auto"/>
            <w:bottom w:val="none" w:sz="0" w:space="0" w:color="auto"/>
            <w:right w:val="none" w:sz="0" w:space="0" w:color="auto"/>
          </w:divBdr>
        </w:div>
      </w:divsChild>
    </w:div>
    <w:div w:id="955869948">
      <w:bodyDiv w:val="1"/>
      <w:marLeft w:val="0"/>
      <w:marRight w:val="0"/>
      <w:marTop w:val="0"/>
      <w:marBottom w:val="0"/>
      <w:divBdr>
        <w:top w:val="none" w:sz="0" w:space="0" w:color="auto"/>
        <w:left w:val="none" w:sz="0" w:space="0" w:color="auto"/>
        <w:bottom w:val="none" w:sz="0" w:space="0" w:color="auto"/>
        <w:right w:val="none" w:sz="0" w:space="0" w:color="auto"/>
      </w:divBdr>
    </w:div>
    <w:div w:id="967081569">
      <w:bodyDiv w:val="1"/>
      <w:marLeft w:val="0"/>
      <w:marRight w:val="0"/>
      <w:marTop w:val="0"/>
      <w:marBottom w:val="0"/>
      <w:divBdr>
        <w:top w:val="none" w:sz="0" w:space="0" w:color="auto"/>
        <w:left w:val="none" w:sz="0" w:space="0" w:color="auto"/>
        <w:bottom w:val="none" w:sz="0" w:space="0" w:color="auto"/>
        <w:right w:val="none" w:sz="0" w:space="0" w:color="auto"/>
      </w:divBdr>
    </w:div>
    <w:div w:id="1031608641">
      <w:bodyDiv w:val="1"/>
      <w:marLeft w:val="0"/>
      <w:marRight w:val="0"/>
      <w:marTop w:val="0"/>
      <w:marBottom w:val="0"/>
      <w:divBdr>
        <w:top w:val="none" w:sz="0" w:space="0" w:color="auto"/>
        <w:left w:val="none" w:sz="0" w:space="0" w:color="auto"/>
        <w:bottom w:val="none" w:sz="0" w:space="0" w:color="auto"/>
        <w:right w:val="none" w:sz="0" w:space="0" w:color="auto"/>
      </w:divBdr>
    </w:div>
    <w:div w:id="1125271560">
      <w:bodyDiv w:val="1"/>
      <w:marLeft w:val="0"/>
      <w:marRight w:val="0"/>
      <w:marTop w:val="0"/>
      <w:marBottom w:val="0"/>
      <w:divBdr>
        <w:top w:val="none" w:sz="0" w:space="0" w:color="auto"/>
        <w:left w:val="none" w:sz="0" w:space="0" w:color="auto"/>
        <w:bottom w:val="none" w:sz="0" w:space="0" w:color="auto"/>
        <w:right w:val="none" w:sz="0" w:space="0" w:color="auto"/>
      </w:divBdr>
      <w:divsChild>
        <w:div w:id="658576510">
          <w:marLeft w:val="0"/>
          <w:marRight w:val="0"/>
          <w:marTop w:val="240"/>
          <w:marBottom w:val="0"/>
          <w:divBdr>
            <w:top w:val="none" w:sz="0" w:space="0" w:color="auto"/>
            <w:left w:val="none" w:sz="0" w:space="0" w:color="auto"/>
            <w:bottom w:val="none" w:sz="0" w:space="0" w:color="auto"/>
            <w:right w:val="none" w:sz="0" w:space="0" w:color="auto"/>
          </w:divBdr>
        </w:div>
        <w:div w:id="751664121">
          <w:marLeft w:val="0"/>
          <w:marRight w:val="0"/>
          <w:marTop w:val="240"/>
          <w:marBottom w:val="0"/>
          <w:divBdr>
            <w:top w:val="none" w:sz="0" w:space="0" w:color="auto"/>
            <w:left w:val="none" w:sz="0" w:space="0" w:color="auto"/>
            <w:bottom w:val="none" w:sz="0" w:space="0" w:color="auto"/>
            <w:right w:val="none" w:sz="0" w:space="0" w:color="auto"/>
          </w:divBdr>
        </w:div>
      </w:divsChild>
    </w:div>
    <w:div w:id="1138373723">
      <w:bodyDiv w:val="1"/>
      <w:marLeft w:val="0"/>
      <w:marRight w:val="0"/>
      <w:marTop w:val="0"/>
      <w:marBottom w:val="0"/>
      <w:divBdr>
        <w:top w:val="none" w:sz="0" w:space="0" w:color="auto"/>
        <w:left w:val="none" w:sz="0" w:space="0" w:color="auto"/>
        <w:bottom w:val="none" w:sz="0" w:space="0" w:color="auto"/>
        <w:right w:val="none" w:sz="0" w:space="0" w:color="auto"/>
      </w:divBdr>
    </w:div>
    <w:div w:id="1239942594">
      <w:bodyDiv w:val="1"/>
      <w:marLeft w:val="0"/>
      <w:marRight w:val="0"/>
      <w:marTop w:val="0"/>
      <w:marBottom w:val="0"/>
      <w:divBdr>
        <w:top w:val="none" w:sz="0" w:space="0" w:color="auto"/>
        <w:left w:val="none" w:sz="0" w:space="0" w:color="auto"/>
        <w:bottom w:val="none" w:sz="0" w:space="0" w:color="auto"/>
        <w:right w:val="none" w:sz="0" w:space="0" w:color="auto"/>
      </w:divBdr>
    </w:div>
    <w:div w:id="1261723062">
      <w:bodyDiv w:val="1"/>
      <w:marLeft w:val="0"/>
      <w:marRight w:val="0"/>
      <w:marTop w:val="0"/>
      <w:marBottom w:val="0"/>
      <w:divBdr>
        <w:top w:val="none" w:sz="0" w:space="0" w:color="auto"/>
        <w:left w:val="none" w:sz="0" w:space="0" w:color="auto"/>
        <w:bottom w:val="none" w:sz="0" w:space="0" w:color="auto"/>
        <w:right w:val="none" w:sz="0" w:space="0" w:color="auto"/>
      </w:divBdr>
    </w:div>
    <w:div w:id="1298801466">
      <w:bodyDiv w:val="1"/>
      <w:marLeft w:val="0"/>
      <w:marRight w:val="0"/>
      <w:marTop w:val="0"/>
      <w:marBottom w:val="0"/>
      <w:divBdr>
        <w:top w:val="none" w:sz="0" w:space="0" w:color="auto"/>
        <w:left w:val="none" w:sz="0" w:space="0" w:color="auto"/>
        <w:bottom w:val="none" w:sz="0" w:space="0" w:color="auto"/>
        <w:right w:val="none" w:sz="0" w:space="0" w:color="auto"/>
      </w:divBdr>
    </w:div>
    <w:div w:id="1344474092">
      <w:bodyDiv w:val="1"/>
      <w:marLeft w:val="0"/>
      <w:marRight w:val="0"/>
      <w:marTop w:val="0"/>
      <w:marBottom w:val="0"/>
      <w:divBdr>
        <w:top w:val="none" w:sz="0" w:space="0" w:color="auto"/>
        <w:left w:val="none" w:sz="0" w:space="0" w:color="auto"/>
        <w:bottom w:val="none" w:sz="0" w:space="0" w:color="auto"/>
        <w:right w:val="none" w:sz="0" w:space="0" w:color="auto"/>
      </w:divBdr>
    </w:div>
    <w:div w:id="1390110591">
      <w:bodyDiv w:val="1"/>
      <w:marLeft w:val="0"/>
      <w:marRight w:val="0"/>
      <w:marTop w:val="0"/>
      <w:marBottom w:val="0"/>
      <w:divBdr>
        <w:top w:val="none" w:sz="0" w:space="0" w:color="auto"/>
        <w:left w:val="none" w:sz="0" w:space="0" w:color="auto"/>
        <w:bottom w:val="none" w:sz="0" w:space="0" w:color="auto"/>
        <w:right w:val="none" w:sz="0" w:space="0" w:color="auto"/>
      </w:divBdr>
    </w:div>
    <w:div w:id="1514950419">
      <w:bodyDiv w:val="1"/>
      <w:marLeft w:val="0"/>
      <w:marRight w:val="0"/>
      <w:marTop w:val="0"/>
      <w:marBottom w:val="0"/>
      <w:divBdr>
        <w:top w:val="none" w:sz="0" w:space="0" w:color="auto"/>
        <w:left w:val="none" w:sz="0" w:space="0" w:color="auto"/>
        <w:bottom w:val="none" w:sz="0" w:space="0" w:color="auto"/>
        <w:right w:val="none" w:sz="0" w:space="0" w:color="auto"/>
      </w:divBdr>
    </w:div>
    <w:div w:id="1517228180">
      <w:bodyDiv w:val="1"/>
      <w:marLeft w:val="0"/>
      <w:marRight w:val="0"/>
      <w:marTop w:val="0"/>
      <w:marBottom w:val="0"/>
      <w:divBdr>
        <w:top w:val="none" w:sz="0" w:space="0" w:color="auto"/>
        <w:left w:val="none" w:sz="0" w:space="0" w:color="auto"/>
        <w:bottom w:val="none" w:sz="0" w:space="0" w:color="auto"/>
        <w:right w:val="none" w:sz="0" w:space="0" w:color="auto"/>
      </w:divBdr>
    </w:div>
    <w:div w:id="1555459399">
      <w:bodyDiv w:val="1"/>
      <w:marLeft w:val="0"/>
      <w:marRight w:val="0"/>
      <w:marTop w:val="0"/>
      <w:marBottom w:val="0"/>
      <w:divBdr>
        <w:top w:val="none" w:sz="0" w:space="0" w:color="auto"/>
        <w:left w:val="none" w:sz="0" w:space="0" w:color="auto"/>
        <w:bottom w:val="none" w:sz="0" w:space="0" w:color="auto"/>
        <w:right w:val="none" w:sz="0" w:space="0" w:color="auto"/>
      </w:divBdr>
    </w:div>
    <w:div w:id="1579441365">
      <w:bodyDiv w:val="1"/>
      <w:marLeft w:val="0"/>
      <w:marRight w:val="0"/>
      <w:marTop w:val="0"/>
      <w:marBottom w:val="0"/>
      <w:divBdr>
        <w:top w:val="none" w:sz="0" w:space="0" w:color="auto"/>
        <w:left w:val="none" w:sz="0" w:space="0" w:color="auto"/>
        <w:bottom w:val="none" w:sz="0" w:space="0" w:color="auto"/>
        <w:right w:val="none" w:sz="0" w:space="0" w:color="auto"/>
      </w:divBdr>
    </w:div>
    <w:div w:id="1619603337">
      <w:bodyDiv w:val="1"/>
      <w:marLeft w:val="0"/>
      <w:marRight w:val="0"/>
      <w:marTop w:val="0"/>
      <w:marBottom w:val="0"/>
      <w:divBdr>
        <w:top w:val="none" w:sz="0" w:space="0" w:color="auto"/>
        <w:left w:val="none" w:sz="0" w:space="0" w:color="auto"/>
        <w:bottom w:val="none" w:sz="0" w:space="0" w:color="auto"/>
        <w:right w:val="none" w:sz="0" w:space="0" w:color="auto"/>
      </w:divBdr>
    </w:div>
    <w:div w:id="1628314668">
      <w:bodyDiv w:val="1"/>
      <w:marLeft w:val="0"/>
      <w:marRight w:val="0"/>
      <w:marTop w:val="0"/>
      <w:marBottom w:val="0"/>
      <w:divBdr>
        <w:top w:val="none" w:sz="0" w:space="0" w:color="auto"/>
        <w:left w:val="none" w:sz="0" w:space="0" w:color="auto"/>
        <w:bottom w:val="none" w:sz="0" w:space="0" w:color="auto"/>
        <w:right w:val="none" w:sz="0" w:space="0" w:color="auto"/>
      </w:divBdr>
    </w:div>
    <w:div w:id="1660235052">
      <w:bodyDiv w:val="1"/>
      <w:marLeft w:val="0"/>
      <w:marRight w:val="0"/>
      <w:marTop w:val="0"/>
      <w:marBottom w:val="0"/>
      <w:divBdr>
        <w:top w:val="none" w:sz="0" w:space="0" w:color="auto"/>
        <w:left w:val="none" w:sz="0" w:space="0" w:color="auto"/>
        <w:bottom w:val="none" w:sz="0" w:space="0" w:color="auto"/>
        <w:right w:val="none" w:sz="0" w:space="0" w:color="auto"/>
      </w:divBdr>
    </w:div>
    <w:div w:id="1754425236">
      <w:bodyDiv w:val="1"/>
      <w:marLeft w:val="0"/>
      <w:marRight w:val="0"/>
      <w:marTop w:val="0"/>
      <w:marBottom w:val="0"/>
      <w:divBdr>
        <w:top w:val="none" w:sz="0" w:space="0" w:color="auto"/>
        <w:left w:val="none" w:sz="0" w:space="0" w:color="auto"/>
        <w:bottom w:val="none" w:sz="0" w:space="0" w:color="auto"/>
        <w:right w:val="none" w:sz="0" w:space="0" w:color="auto"/>
      </w:divBdr>
    </w:div>
    <w:div w:id="1786147839">
      <w:bodyDiv w:val="1"/>
      <w:marLeft w:val="0"/>
      <w:marRight w:val="0"/>
      <w:marTop w:val="0"/>
      <w:marBottom w:val="0"/>
      <w:divBdr>
        <w:top w:val="none" w:sz="0" w:space="0" w:color="auto"/>
        <w:left w:val="none" w:sz="0" w:space="0" w:color="auto"/>
        <w:bottom w:val="none" w:sz="0" w:space="0" w:color="auto"/>
        <w:right w:val="none" w:sz="0" w:space="0" w:color="auto"/>
      </w:divBdr>
    </w:div>
    <w:div w:id="1838619062">
      <w:bodyDiv w:val="1"/>
      <w:marLeft w:val="0"/>
      <w:marRight w:val="0"/>
      <w:marTop w:val="0"/>
      <w:marBottom w:val="0"/>
      <w:divBdr>
        <w:top w:val="none" w:sz="0" w:space="0" w:color="auto"/>
        <w:left w:val="none" w:sz="0" w:space="0" w:color="auto"/>
        <w:bottom w:val="none" w:sz="0" w:space="0" w:color="auto"/>
        <w:right w:val="none" w:sz="0" w:space="0" w:color="auto"/>
      </w:divBdr>
    </w:div>
    <w:div w:id="1851524783">
      <w:bodyDiv w:val="1"/>
      <w:marLeft w:val="0"/>
      <w:marRight w:val="0"/>
      <w:marTop w:val="0"/>
      <w:marBottom w:val="0"/>
      <w:divBdr>
        <w:top w:val="none" w:sz="0" w:space="0" w:color="auto"/>
        <w:left w:val="none" w:sz="0" w:space="0" w:color="auto"/>
        <w:bottom w:val="none" w:sz="0" w:space="0" w:color="auto"/>
        <w:right w:val="none" w:sz="0" w:space="0" w:color="auto"/>
      </w:divBdr>
    </w:div>
    <w:div w:id="1857692721">
      <w:bodyDiv w:val="1"/>
      <w:marLeft w:val="0"/>
      <w:marRight w:val="0"/>
      <w:marTop w:val="0"/>
      <w:marBottom w:val="0"/>
      <w:divBdr>
        <w:top w:val="none" w:sz="0" w:space="0" w:color="auto"/>
        <w:left w:val="none" w:sz="0" w:space="0" w:color="auto"/>
        <w:bottom w:val="none" w:sz="0" w:space="0" w:color="auto"/>
        <w:right w:val="none" w:sz="0" w:space="0" w:color="auto"/>
      </w:divBdr>
    </w:div>
    <w:div w:id="1896773135">
      <w:bodyDiv w:val="1"/>
      <w:marLeft w:val="0"/>
      <w:marRight w:val="0"/>
      <w:marTop w:val="0"/>
      <w:marBottom w:val="0"/>
      <w:divBdr>
        <w:top w:val="none" w:sz="0" w:space="0" w:color="auto"/>
        <w:left w:val="none" w:sz="0" w:space="0" w:color="auto"/>
        <w:bottom w:val="none" w:sz="0" w:space="0" w:color="auto"/>
        <w:right w:val="none" w:sz="0" w:space="0" w:color="auto"/>
      </w:divBdr>
    </w:div>
    <w:div w:id="1944678591">
      <w:bodyDiv w:val="1"/>
      <w:marLeft w:val="0"/>
      <w:marRight w:val="0"/>
      <w:marTop w:val="0"/>
      <w:marBottom w:val="0"/>
      <w:divBdr>
        <w:top w:val="none" w:sz="0" w:space="0" w:color="auto"/>
        <w:left w:val="none" w:sz="0" w:space="0" w:color="auto"/>
        <w:bottom w:val="none" w:sz="0" w:space="0" w:color="auto"/>
        <w:right w:val="none" w:sz="0" w:space="0" w:color="auto"/>
      </w:divBdr>
    </w:div>
    <w:div w:id="1946379663">
      <w:marLeft w:val="0"/>
      <w:marRight w:val="0"/>
      <w:marTop w:val="0"/>
      <w:marBottom w:val="0"/>
      <w:divBdr>
        <w:top w:val="none" w:sz="0" w:space="0" w:color="auto"/>
        <w:left w:val="none" w:sz="0" w:space="0" w:color="auto"/>
        <w:bottom w:val="none" w:sz="0" w:space="0" w:color="auto"/>
        <w:right w:val="none" w:sz="0" w:space="0" w:color="auto"/>
      </w:divBdr>
    </w:div>
    <w:div w:id="2076857568">
      <w:bodyDiv w:val="1"/>
      <w:marLeft w:val="0"/>
      <w:marRight w:val="0"/>
      <w:marTop w:val="0"/>
      <w:marBottom w:val="0"/>
      <w:divBdr>
        <w:top w:val="none" w:sz="0" w:space="0" w:color="auto"/>
        <w:left w:val="none" w:sz="0" w:space="0" w:color="auto"/>
        <w:bottom w:val="none" w:sz="0" w:space="0" w:color="auto"/>
        <w:right w:val="none" w:sz="0" w:space="0" w:color="auto"/>
      </w:divBdr>
    </w:div>
    <w:div w:id="2119791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5428696C914C4E8398FFCDD16AD299" ma:contentTypeVersion="16" ma:contentTypeDescription="Create a new document." ma:contentTypeScope="" ma:versionID="1761194005102cde2088c961a6281669">
  <xsd:schema xmlns:xsd="http://www.w3.org/2001/XMLSchema" xmlns:xs="http://www.w3.org/2001/XMLSchema" xmlns:p="http://schemas.microsoft.com/office/2006/metadata/properties" xmlns:ns2="1caa3876-7c2e-4a56-a642-84fed459bd5a" xmlns:ns3="e3bcf2e9-a9e4-416b-92d1-0b5ef381ef67" targetNamespace="http://schemas.microsoft.com/office/2006/metadata/properties" ma:root="true" ma:fieldsID="763dd6b571f603dd4258b2aa9e2af585" ns2:_="" ns3:_="">
    <xsd:import namespace="1caa3876-7c2e-4a56-a642-84fed459bd5a"/>
    <xsd:import namespace="e3bcf2e9-a9e4-416b-92d1-0b5ef381ef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aa3876-7c2e-4a56-a642-84fed459bd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bcf2e9-a9e4-416b-92d1-0b5ef381ef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523666-eb71-40c8-b4c2-905251157710}" ma:internalName="TaxCatchAll" ma:showField="CatchAllData" ma:web="e3bcf2e9-a9e4-416b-92d1-0b5ef381ef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3bcf2e9-a9e4-416b-92d1-0b5ef381ef67" xsi:nil="true"/>
    <lcf76f155ced4ddcb4097134ff3c332f xmlns="1caa3876-7c2e-4a56-a642-84fed459bd5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36762D-5F82-4F31-86A6-ADC3802823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aa3876-7c2e-4a56-a642-84fed459bd5a"/>
    <ds:schemaRef ds:uri="e3bcf2e9-a9e4-416b-92d1-0b5ef381ef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574047-81D2-46DC-BB0B-9158A153F2FD}">
  <ds:schemaRefs>
    <ds:schemaRef ds:uri="http://schemas.microsoft.com/office/2006/metadata/properties"/>
    <ds:schemaRef ds:uri="http://schemas.microsoft.com/office/infopath/2007/PartnerControls"/>
    <ds:schemaRef ds:uri="e3bcf2e9-a9e4-416b-92d1-0b5ef381ef67"/>
    <ds:schemaRef ds:uri="1caa3876-7c2e-4a56-a642-84fed459bd5a"/>
  </ds:schemaRefs>
</ds:datastoreItem>
</file>

<file path=customXml/itemProps3.xml><?xml version="1.0" encoding="utf-8"?>
<ds:datastoreItem xmlns:ds="http://schemas.openxmlformats.org/officeDocument/2006/customXml" ds:itemID="{C892708D-AD50-463E-AFB2-29EEA97D2DFA}">
  <ds:schemaRefs>
    <ds:schemaRef ds:uri="http://schemas.microsoft.com/sharepoint/v3/contenttype/forms"/>
  </ds:schemaRefs>
</ds:datastoreItem>
</file>

<file path=customXml/itemProps4.xml><?xml version="1.0" encoding="utf-8"?>
<ds:datastoreItem xmlns:ds="http://schemas.openxmlformats.org/officeDocument/2006/customXml" ds:itemID="{A3729C9C-1FB3-4E27-B4D6-F2A151E58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44</Pages>
  <Words>14523</Words>
  <Characters>101808</Characters>
  <Application>Microsoft Office Word</Application>
  <DocSecurity>0</DocSecurity>
  <Lines>2483</Lines>
  <Paragraphs>596</Paragraphs>
  <ScaleCrop>false</ScaleCrop>
  <Company>Microsoft</Company>
  <LinksUpToDate>false</LinksUpToDate>
  <CharactersWithSpaces>115735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Seletuskirja lisa 2_Kooskõlastustabel.docx</dc:title>
  <dc:subject/>
  <dc:creator>Hanna Vahter</dc:creator>
  <dc:description/>
  <cp:lastModifiedBy>Hanna Vahter - KLIM</cp:lastModifiedBy>
  <cp:revision>98</cp:revision>
  <cp:lastPrinted>2020-07-13T20:20:00Z</cp:lastPrinted>
  <dcterms:created xsi:type="dcterms:W3CDTF">2026-10-27T19:14:00Z</dcterms:created>
  <dcterms:modified xsi:type="dcterms:W3CDTF">2026-10-28T14:27:00Z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2025-03-27T14:11:37Z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9d6a5638-c603-4334-8e58-fd33dcdc7163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MediaServiceImageTags">
    <vt:lpwstr/>
  </property>
  <property fmtid="{D5CDD505-2E9C-101B-9397-08002B2CF9AE}" pid="11" name="Order">
    <vt:r8>264400</vt:r8>
  </property>
  <property fmtid="{D5CDD505-2E9C-101B-9397-08002B2CF9AE}" pid="12" name="ContentTypeId">
    <vt:lpwstr>0x010100015428696C914C4E8398FFCDD16AD299</vt:lpwstr>
  </property>
  <property fmtid="{D5CDD505-2E9C-101B-9397-08002B2CF9AE}" pid="13" name="docLang">
    <vt:lpwstr>et</vt:lpwstr>
  </property>
</Properties>
</file>